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E6017"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78AB4E">
          <v:rect id="_x0000_i1025" style="width:0;height:1.5pt" o:hralign="center" o:hrstd="t" o:hr="t" fillcolor="#a0a0a0" stroked="f"/>
        </w:pict>
      </w:r>
    </w:p>
    <w:p w14:paraId="63C901B5" w14:textId="28A6C79E" w:rsidR="00437D3E" w:rsidRPr="00437D3E" w:rsidRDefault="00437D3E" w:rsidP="00437D3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D3E">
        <w:rPr>
          <w:rFonts w:ascii="Times New Roman" w:eastAsia="Times New Roman" w:hAnsi="Times New Roman" w:cs="Times New Roman"/>
          <w:b/>
          <w:bCs/>
          <w:kern w:val="36"/>
          <w:sz w:val="48"/>
          <w:szCs w:val="48"/>
          <w14:ligatures w14:val="none"/>
        </w:rPr>
        <w:t>State of Northlandia</w:t>
      </w:r>
    </w:p>
    <w:p w14:paraId="3153752A"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Department of Administrative Services (DAS)</w:t>
      </w:r>
      <w:r w:rsidRPr="00437D3E">
        <w:rPr>
          <w:rFonts w:ascii="Times New Roman" w:eastAsia="Times New Roman" w:hAnsi="Times New Roman" w:cs="Times New Roman"/>
          <w:kern w:val="0"/>
          <w14:ligatures w14:val="none"/>
        </w:rPr>
        <w:br/>
        <w:t>Solicitation No. NL DAS 26 119</w:t>
      </w:r>
      <w:r w:rsidRPr="00437D3E">
        <w:rPr>
          <w:rFonts w:ascii="Times New Roman" w:eastAsia="Times New Roman" w:hAnsi="Times New Roman" w:cs="Times New Roman"/>
          <w:kern w:val="0"/>
          <w14:ligatures w14:val="none"/>
        </w:rPr>
        <w:br/>
        <w:t>Title: Annual Supply Contract for Automotive Batteries and Unleaded Gasoline**</w:t>
      </w:r>
    </w:p>
    <w:p w14:paraId="69C2A220"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50C7BE">
          <v:rect id="_x0000_i1026" style="width:0;height:1.5pt" o:hralign="center" o:hrstd="t" o:hr="t" fillcolor="#a0a0a0" stroked="f"/>
        </w:pict>
      </w:r>
    </w:p>
    <w:p w14:paraId="6AD2859B"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1. Purpose</w:t>
      </w:r>
    </w:p>
    <w:p w14:paraId="295C7F4D"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 xml:space="preserve">The State of Northlandia is soliciting sealed proposals from qualified vendors to provide </w:t>
      </w:r>
      <w:r w:rsidRPr="00437D3E">
        <w:rPr>
          <w:rFonts w:ascii="Times New Roman" w:eastAsia="Times New Roman" w:hAnsi="Times New Roman" w:cs="Times New Roman"/>
          <w:b/>
          <w:bCs/>
          <w:kern w:val="0"/>
          <w14:ligatures w14:val="none"/>
        </w:rPr>
        <w:t>automotive batteries</w:t>
      </w:r>
      <w:r w:rsidRPr="00437D3E">
        <w:rPr>
          <w:rFonts w:ascii="Times New Roman" w:eastAsia="Times New Roman" w:hAnsi="Times New Roman" w:cs="Times New Roman"/>
          <w:kern w:val="0"/>
          <w14:ligatures w14:val="none"/>
        </w:rPr>
        <w:t xml:space="preserve"> and </w:t>
      </w:r>
      <w:r w:rsidRPr="00437D3E">
        <w:rPr>
          <w:rFonts w:ascii="Times New Roman" w:eastAsia="Times New Roman" w:hAnsi="Times New Roman" w:cs="Times New Roman"/>
          <w:b/>
          <w:bCs/>
          <w:kern w:val="0"/>
          <w14:ligatures w14:val="none"/>
        </w:rPr>
        <w:t>unleaded gasoline</w:t>
      </w:r>
      <w:r w:rsidRPr="00437D3E">
        <w:rPr>
          <w:rFonts w:ascii="Times New Roman" w:eastAsia="Times New Roman" w:hAnsi="Times New Roman" w:cs="Times New Roman"/>
          <w:kern w:val="0"/>
          <w14:ligatures w14:val="none"/>
        </w:rPr>
        <w:t xml:space="preserve"> for use by state agencies, fleet maintenance facilities, emergency response units, and heavy equipment operations. The resulting contract will be a fixed</w:t>
      </w:r>
      <w:r w:rsidRPr="00437D3E">
        <w:rPr>
          <w:rFonts w:ascii="Times New Roman" w:eastAsia="Times New Roman" w:hAnsi="Times New Roman" w:cs="Times New Roman"/>
          <w:kern w:val="0"/>
          <w14:ligatures w14:val="none"/>
        </w:rPr>
        <w:noBreakHyphen/>
        <w:t>price, indefinite</w:t>
      </w:r>
      <w:r w:rsidRPr="00437D3E">
        <w:rPr>
          <w:rFonts w:ascii="Times New Roman" w:eastAsia="Times New Roman" w:hAnsi="Times New Roman" w:cs="Times New Roman"/>
          <w:kern w:val="0"/>
          <w14:ligatures w14:val="none"/>
        </w:rPr>
        <w:noBreakHyphen/>
        <w:t>delivery statewide agreement.</w:t>
      </w:r>
    </w:p>
    <w:p w14:paraId="5C8C6757"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BC055">
          <v:rect id="_x0000_i1027" style="width:0;height:1.5pt" o:hralign="center" o:hrstd="t" o:hr="t" fillcolor="#a0a0a0" stroked="f"/>
        </w:pict>
      </w:r>
    </w:p>
    <w:p w14:paraId="1165618E"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2. Background</w:t>
      </w:r>
    </w:p>
    <w:p w14:paraId="795C3C1B"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Northlandia agencies procure approximately:</w:t>
      </w:r>
    </w:p>
    <w:p w14:paraId="627AC880" w14:textId="77777777" w:rsidR="00437D3E" w:rsidRPr="00437D3E" w:rsidRDefault="00437D3E" w:rsidP="00437D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b/>
          <w:bCs/>
          <w:kern w:val="0"/>
          <w14:ligatures w14:val="none"/>
        </w:rPr>
        <w:t>1,200 automotive batteries annually</w:t>
      </w:r>
      <w:r w:rsidRPr="00437D3E">
        <w:rPr>
          <w:rFonts w:ascii="Times New Roman" w:eastAsia="Times New Roman" w:hAnsi="Times New Roman" w:cs="Times New Roman"/>
          <w:kern w:val="0"/>
          <w14:ligatures w14:val="none"/>
        </w:rPr>
        <w:t xml:space="preserve"> for state vehicles, emergency response units, and heavy equipment.</w:t>
      </w:r>
    </w:p>
    <w:p w14:paraId="1B6AB789" w14:textId="77777777" w:rsidR="00437D3E" w:rsidRPr="00437D3E" w:rsidRDefault="00437D3E" w:rsidP="00437D3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b/>
          <w:bCs/>
          <w:kern w:val="0"/>
          <w14:ligatures w14:val="none"/>
        </w:rPr>
        <w:t>1.8 million gallons of unleaded gasoline annually</w:t>
      </w:r>
      <w:r w:rsidRPr="00437D3E">
        <w:rPr>
          <w:rFonts w:ascii="Times New Roman" w:eastAsia="Times New Roman" w:hAnsi="Times New Roman" w:cs="Times New Roman"/>
          <w:kern w:val="0"/>
          <w14:ligatures w14:val="none"/>
        </w:rPr>
        <w:t xml:space="preserve"> for fleet fueling, emergency generators, and field operations.</w:t>
      </w:r>
    </w:p>
    <w:p w14:paraId="680FBEDC"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The State seeks to consolidate these purchases under a single competitively awarded contract to reduce administrative overhead, ensure environmental compliance, and secure volume pricing.</w:t>
      </w:r>
    </w:p>
    <w:p w14:paraId="3F19F1B0"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E3D8A">
          <v:rect id="_x0000_i1028" style="width:0;height:1.5pt" o:hralign="center" o:hrstd="t" o:hr="t" fillcolor="#a0a0a0" stroked="f"/>
        </w:pict>
      </w:r>
    </w:p>
    <w:p w14:paraId="6159B8C3"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3. Scope of Work</w:t>
      </w:r>
    </w:p>
    <w:p w14:paraId="4A120A26"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3.1 Automotive Batteries</w:t>
      </w:r>
    </w:p>
    <w:p w14:paraId="311C3091"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Vendors shall supply new, maintenance</w:t>
      </w:r>
      <w:r w:rsidRPr="00437D3E">
        <w:rPr>
          <w:rFonts w:ascii="Times New Roman" w:eastAsia="Times New Roman" w:hAnsi="Times New Roman" w:cs="Times New Roman"/>
          <w:kern w:val="0"/>
          <w14:ligatures w14:val="none"/>
        </w:rPr>
        <w:noBreakHyphen/>
        <w:t>free automotive batteries meeting the following minimum specifications:</w:t>
      </w:r>
    </w:p>
    <w:p w14:paraId="217FFF92" w14:textId="77777777" w:rsidR="00437D3E" w:rsidRPr="00437D3E" w:rsidRDefault="00437D3E" w:rsidP="00437D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Group sizes: 24F, 35, 48, 65</w:t>
      </w:r>
    </w:p>
    <w:p w14:paraId="467C5629" w14:textId="77777777" w:rsidR="00437D3E" w:rsidRPr="00437D3E" w:rsidRDefault="00437D3E" w:rsidP="00437D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Minimum cold cranking amps (CCA): 650 CCA</w:t>
      </w:r>
    </w:p>
    <w:p w14:paraId="2B023FBB" w14:textId="77777777" w:rsidR="00437D3E" w:rsidRPr="00437D3E" w:rsidRDefault="00437D3E" w:rsidP="00437D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Warranty: 36</w:t>
      </w:r>
      <w:r w:rsidRPr="00437D3E">
        <w:rPr>
          <w:rFonts w:ascii="Times New Roman" w:eastAsia="Times New Roman" w:hAnsi="Times New Roman" w:cs="Times New Roman"/>
          <w:kern w:val="0"/>
          <w14:ligatures w14:val="none"/>
        </w:rPr>
        <w:noBreakHyphen/>
        <w:t>month replacement</w:t>
      </w:r>
    </w:p>
    <w:p w14:paraId="1053C4CD" w14:textId="77777777" w:rsidR="00437D3E" w:rsidRPr="00437D3E" w:rsidRDefault="00437D3E" w:rsidP="00437D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Spill</w:t>
      </w:r>
      <w:r w:rsidRPr="00437D3E">
        <w:rPr>
          <w:rFonts w:ascii="Times New Roman" w:eastAsia="Times New Roman" w:hAnsi="Times New Roman" w:cs="Times New Roman"/>
          <w:kern w:val="0"/>
          <w14:ligatures w14:val="none"/>
        </w:rPr>
        <w:noBreakHyphen/>
        <w:t>proof, sealed construction</w:t>
      </w:r>
    </w:p>
    <w:p w14:paraId="78B1941B" w14:textId="77777777" w:rsidR="00437D3E" w:rsidRPr="00437D3E" w:rsidRDefault="00437D3E" w:rsidP="00437D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lastRenderedPageBreak/>
        <w:t>Compliance with Northlandia Environmental Code § 22</w:t>
      </w:r>
      <w:r w:rsidRPr="00437D3E">
        <w:rPr>
          <w:rFonts w:ascii="Times New Roman" w:eastAsia="Times New Roman" w:hAnsi="Times New Roman" w:cs="Times New Roman"/>
          <w:kern w:val="0"/>
          <w14:ligatures w14:val="none"/>
        </w:rPr>
        <w:noBreakHyphen/>
        <w:t>301 (Battery Recycling)</w:t>
      </w:r>
    </w:p>
    <w:p w14:paraId="4F8BD362"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BCDF8">
          <v:rect id="_x0000_i1029" style="width:0;height:1.5pt" o:hralign="center" o:hrstd="t" o:hr="t" fillcolor="#a0a0a0" stroked="f"/>
        </w:pict>
      </w:r>
    </w:p>
    <w:p w14:paraId="42392EF1"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3.2 Unleaded Gasoline</w:t>
      </w:r>
    </w:p>
    <w:p w14:paraId="26CAB350"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Vendors shall supply unleaded gasoline meeting the following minimum specifications:</w:t>
      </w:r>
    </w:p>
    <w:p w14:paraId="494DBCC8"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Octane rating: 87 minimum</w:t>
      </w:r>
    </w:p>
    <w:p w14:paraId="465031C0"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Ethanol content: ≤10%</w:t>
      </w:r>
    </w:p>
    <w:p w14:paraId="0D917E93"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Sulfur content: compliant with Northlandia Clean Fuel Standard § 41</w:t>
      </w:r>
      <w:r w:rsidRPr="00437D3E">
        <w:rPr>
          <w:rFonts w:ascii="Times New Roman" w:eastAsia="Times New Roman" w:hAnsi="Times New Roman" w:cs="Times New Roman"/>
          <w:kern w:val="0"/>
          <w14:ligatures w14:val="none"/>
        </w:rPr>
        <w:noBreakHyphen/>
        <w:t>212</w:t>
      </w:r>
    </w:p>
    <w:p w14:paraId="21B18F7E"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Fuel must meet ASTM D4814 standards</w:t>
      </w:r>
    </w:p>
    <w:p w14:paraId="33DA9031"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Delivery via certified hazardous</w:t>
      </w:r>
      <w:r w:rsidRPr="00437D3E">
        <w:rPr>
          <w:rFonts w:ascii="Times New Roman" w:eastAsia="Times New Roman" w:hAnsi="Times New Roman" w:cs="Times New Roman"/>
          <w:kern w:val="0"/>
          <w14:ligatures w14:val="none"/>
        </w:rPr>
        <w:noBreakHyphen/>
        <w:t>materials transport vehicles</w:t>
      </w:r>
    </w:p>
    <w:p w14:paraId="62DA8336" w14:textId="77777777" w:rsidR="00437D3E" w:rsidRPr="00437D3E" w:rsidRDefault="00437D3E" w:rsidP="00437D3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All gasoline must be accompanied by Safety Data Sheets (SDS)</w:t>
      </w:r>
    </w:p>
    <w:p w14:paraId="73E89F88"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49803B">
          <v:rect id="_x0000_i1030" style="width:0;height:1.5pt" o:hralign="center" o:hrstd="t" o:hr="t" fillcolor="#a0a0a0" stroked="f"/>
        </w:pict>
      </w:r>
    </w:p>
    <w:p w14:paraId="3E3D1A58"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3.3 Delivery Requirements</w:t>
      </w:r>
    </w:p>
    <w:p w14:paraId="49287836" w14:textId="77777777" w:rsidR="00437D3E" w:rsidRPr="00437D3E" w:rsidRDefault="00437D3E" w:rsidP="00437D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 xml:space="preserve">Delivery to any state agency location within Northlandia within </w:t>
      </w:r>
      <w:r w:rsidRPr="00437D3E">
        <w:rPr>
          <w:rFonts w:ascii="Times New Roman" w:eastAsia="Times New Roman" w:hAnsi="Times New Roman" w:cs="Times New Roman"/>
          <w:b/>
          <w:bCs/>
          <w:kern w:val="0"/>
          <w14:ligatures w14:val="none"/>
        </w:rPr>
        <w:t>10 business days</w:t>
      </w:r>
      <w:r w:rsidRPr="00437D3E">
        <w:rPr>
          <w:rFonts w:ascii="Times New Roman" w:eastAsia="Times New Roman" w:hAnsi="Times New Roman" w:cs="Times New Roman"/>
          <w:kern w:val="0"/>
          <w14:ligatures w14:val="none"/>
        </w:rPr>
        <w:t xml:space="preserve"> of order.</w:t>
      </w:r>
    </w:p>
    <w:p w14:paraId="30988C14" w14:textId="77777777" w:rsidR="00437D3E" w:rsidRPr="00437D3E" w:rsidRDefault="00437D3E" w:rsidP="00437D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 xml:space="preserve">Emergency deliveries (batteries or gasoline) within </w:t>
      </w:r>
      <w:r w:rsidRPr="00437D3E">
        <w:rPr>
          <w:rFonts w:ascii="Times New Roman" w:eastAsia="Times New Roman" w:hAnsi="Times New Roman" w:cs="Times New Roman"/>
          <w:b/>
          <w:bCs/>
          <w:kern w:val="0"/>
          <w14:ligatures w14:val="none"/>
        </w:rPr>
        <w:t>48 hours</w:t>
      </w:r>
      <w:r w:rsidRPr="00437D3E">
        <w:rPr>
          <w:rFonts w:ascii="Times New Roman" w:eastAsia="Times New Roman" w:hAnsi="Times New Roman" w:cs="Times New Roman"/>
          <w:kern w:val="0"/>
          <w14:ligatures w14:val="none"/>
        </w:rPr>
        <w:t>.</w:t>
      </w:r>
    </w:p>
    <w:p w14:paraId="6742BAA6" w14:textId="77777777" w:rsidR="00437D3E" w:rsidRPr="00437D3E" w:rsidRDefault="00437D3E" w:rsidP="00437D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Gasoline deliveries must follow all hazardous</w:t>
      </w:r>
      <w:r w:rsidRPr="00437D3E">
        <w:rPr>
          <w:rFonts w:ascii="Times New Roman" w:eastAsia="Times New Roman" w:hAnsi="Times New Roman" w:cs="Times New Roman"/>
          <w:kern w:val="0"/>
          <w14:ligatures w14:val="none"/>
        </w:rPr>
        <w:noBreakHyphen/>
        <w:t>materials safety protocols, including grounding, bonding, spill</w:t>
      </w:r>
      <w:r w:rsidRPr="00437D3E">
        <w:rPr>
          <w:rFonts w:ascii="Times New Roman" w:eastAsia="Times New Roman" w:hAnsi="Times New Roman" w:cs="Times New Roman"/>
          <w:kern w:val="0"/>
          <w14:ligatures w14:val="none"/>
        </w:rPr>
        <w:noBreakHyphen/>
        <w:t>prevention procedures, and no</w:t>
      </w:r>
      <w:r w:rsidRPr="00437D3E">
        <w:rPr>
          <w:rFonts w:ascii="Times New Roman" w:eastAsia="Times New Roman" w:hAnsi="Times New Roman" w:cs="Times New Roman"/>
          <w:kern w:val="0"/>
          <w14:ligatures w14:val="none"/>
        </w:rPr>
        <w:noBreakHyphen/>
        <w:t>spark zone controls.</w:t>
      </w:r>
    </w:p>
    <w:p w14:paraId="05FF54EA" w14:textId="77777777" w:rsidR="00437D3E" w:rsidRPr="00437D3E" w:rsidRDefault="00437D3E" w:rsidP="00437D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Delivery shall not occur during lightning storms or other hazardous conditions.</w:t>
      </w:r>
    </w:p>
    <w:p w14:paraId="2F6949FC" w14:textId="77777777" w:rsidR="00437D3E" w:rsidRPr="00437D3E" w:rsidRDefault="00437D3E" w:rsidP="00437D3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All shipments must include packing slips with CLIN, quantity, and order number.</w:t>
      </w:r>
    </w:p>
    <w:p w14:paraId="75480C21"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C928CE">
          <v:rect id="_x0000_i1031" style="width:0;height:1.5pt" o:hralign="center" o:hrstd="t" o:hr="t" fillcolor="#a0a0a0" stroked="f"/>
        </w:pict>
      </w:r>
    </w:p>
    <w:p w14:paraId="6806480B"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4. Contract Type</w:t>
      </w:r>
    </w:p>
    <w:p w14:paraId="5406CA27" w14:textId="77777777" w:rsidR="00437D3E" w:rsidRPr="00437D3E" w:rsidRDefault="00437D3E" w:rsidP="00437D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Fixed</w:t>
      </w:r>
      <w:r w:rsidRPr="00437D3E">
        <w:rPr>
          <w:rFonts w:ascii="Times New Roman" w:eastAsia="Times New Roman" w:hAnsi="Times New Roman" w:cs="Times New Roman"/>
          <w:kern w:val="0"/>
          <w14:ligatures w14:val="none"/>
        </w:rPr>
        <w:noBreakHyphen/>
        <w:t>price, indefinite</w:t>
      </w:r>
      <w:r w:rsidRPr="00437D3E">
        <w:rPr>
          <w:rFonts w:ascii="Times New Roman" w:eastAsia="Times New Roman" w:hAnsi="Times New Roman" w:cs="Times New Roman"/>
          <w:kern w:val="0"/>
          <w14:ligatures w14:val="none"/>
        </w:rPr>
        <w:noBreakHyphen/>
        <w:t>delivery statewide contract</w:t>
      </w:r>
    </w:p>
    <w:p w14:paraId="2386132F" w14:textId="77777777" w:rsidR="00437D3E" w:rsidRPr="00437D3E" w:rsidRDefault="00437D3E" w:rsidP="00437D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Initial term: 2 years</w:t>
      </w:r>
    </w:p>
    <w:p w14:paraId="699AC3D2" w14:textId="77777777" w:rsidR="00437D3E" w:rsidRPr="00437D3E" w:rsidRDefault="00437D3E" w:rsidP="00437D3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Renewal options: Two (2) additional 1</w:t>
      </w:r>
      <w:r w:rsidRPr="00437D3E">
        <w:rPr>
          <w:rFonts w:ascii="Times New Roman" w:eastAsia="Times New Roman" w:hAnsi="Times New Roman" w:cs="Times New Roman"/>
          <w:kern w:val="0"/>
          <w14:ligatures w14:val="none"/>
        </w:rPr>
        <w:noBreakHyphen/>
        <w:t>year periods</w:t>
      </w:r>
    </w:p>
    <w:p w14:paraId="71572FA5"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2F4AB7">
          <v:rect id="_x0000_i1032" style="width:0;height:1.5pt" o:hralign="center" o:hrstd="t" o:hr="t" fillcolor="#a0a0a0" stroked="f"/>
        </w:pict>
      </w:r>
    </w:p>
    <w:p w14:paraId="38CBBD69"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5. Mandatory Vendor Qualifications</w:t>
      </w:r>
    </w:p>
    <w:p w14:paraId="7B2E3158"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Offerors must meet the following minimum qualifications:</w:t>
      </w:r>
    </w:p>
    <w:p w14:paraId="3627F2C2"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Authorized distributor for proposed battery brands</w:t>
      </w:r>
    </w:p>
    <w:p w14:paraId="3598C4A2"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Licensed hazardous</w:t>
      </w:r>
      <w:r w:rsidRPr="00437D3E">
        <w:rPr>
          <w:rFonts w:ascii="Times New Roman" w:eastAsia="Times New Roman" w:hAnsi="Times New Roman" w:cs="Times New Roman"/>
          <w:kern w:val="0"/>
          <w14:ligatures w14:val="none"/>
        </w:rPr>
        <w:noBreakHyphen/>
        <w:t>materials transporter under Northlandia Transportation Code § 41</w:t>
      </w:r>
      <w:r w:rsidRPr="00437D3E">
        <w:rPr>
          <w:rFonts w:ascii="Times New Roman" w:eastAsia="Times New Roman" w:hAnsi="Times New Roman" w:cs="Times New Roman"/>
          <w:kern w:val="0"/>
          <w14:ligatures w14:val="none"/>
        </w:rPr>
        <w:noBreakHyphen/>
        <w:t>501</w:t>
      </w:r>
    </w:p>
    <w:p w14:paraId="40BC519E"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lastRenderedPageBreak/>
        <w:t>Drivers trained and certified in hazardous</w:t>
      </w:r>
      <w:r w:rsidRPr="00437D3E">
        <w:rPr>
          <w:rFonts w:ascii="Times New Roman" w:eastAsia="Times New Roman" w:hAnsi="Times New Roman" w:cs="Times New Roman"/>
          <w:kern w:val="0"/>
          <w14:ligatures w14:val="none"/>
        </w:rPr>
        <w:noBreakHyphen/>
        <w:t>materials handling, spill response, and fire prevention</w:t>
      </w:r>
    </w:p>
    <w:p w14:paraId="13940147"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Ability to provide statewide delivery</w:t>
      </w:r>
    </w:p>
    <w:p w14:paraId="3001C355"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Recycling program for spent batteries</w:t>
      </w:r>
    </w:p>
    <w:p w14:paraId="4EAF52BE"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Online ordering portal or electronic ordering capability</w:t>
      </w:r>
    </w:p>
    <w:p w14:paraId="37062C13" w14:textId="77777777" w:rsidR="00437D3E" w:rsidRPr="00437D3E" w:rsidRDefault="00437D3E" w:rsidP="00437D3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Minimum 3 prior contracts of similar scope within the last 5 years</w:t>
      </w:r>
    </w:p>
    <w:p w14:paraId="02D5A1B5"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522D31">
          <v:rect id="_x0000_i1033" style="width:0;height:1.5pt" o:hralign="center" o:hrstd="t" o:hr="t" fillcolor="#a0a0a0" stroked="f"/>
        </w:pict>
      </w:r>
    </w:p>
    <w:p w14:paraId="58A95732"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6. Pricing Structure</w:t>
      </w:r>
    </w:p>
    <w:p w14:paraId="73830D14"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CLIN 001 – Automotive Batteries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3099"/>
        <w:gridCol w:w="540"/>
        <w:gridCol w:w="2382"/>
      </w:tblGrid>
      <w:tr w:rsidR="00437D3E" w:rsidRPr="00437D3E" w14:paraId="44EB32EE" w14:textId="77777777">
        <w:trPr>
          <w:tblHeader/>
          <w:tblCellSpacing w:w="15" w:type="dxa"/>
        </w:trPr>
        <w:tc>
          <w:tcPr>
            <w:tcW w:w="0" w:type="auto"/>
            <w:vAlign w:val="center"/>
            <w:hideMark/>
          </w:tcPr>
          <w:p w14:paraId="0599A909"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CLIN</w:t>
            </w:r>
          </w:p>
        </w:tc>
        <w:tc>
          <w:tcPr>
            <w:tcW w:w="0" w:type="auto"/>
            <w:vAlign w:val="center"/>
            <w:hideMark/>
          </w:tcPr>
          <w:p w14:paraId="72F67FFB"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Description</w:t>
            </w:r>
          </w:p>
        </w:tc>
        <w:tc>
          <w:tcPr>
            <w:tcW w:w="0" w:type="auto"/>
            <w:vAlign w:val="center"/>
            <w:hideMark/>
          </w:tcPr>
          <w:p w14:paraId="7598A57C"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Unit</w:t>
            </w:r>
          </w:p>
        </w:tc>
        <w:tc>
          <w:tcPr>
            <w:tcW w:w="0" w:type="auto"/>
            <w:vAlign w:val="center"/>
            <w:hideMark/>
          </w:tcPr>
          <w:p w14:paraId="7C117610"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Estimated Annual Qty</w:t>
            </w:r>
          </w:p>
        </w:tc>
      </w:tr>
      <w:tr w:rsidR="00437D3E" w:rsidRPr="00437D3E" w14:paraId="3B621D69" w14:textId="77777777">
        <w:trPr>
          <w:tblCellSpacing w:w="15" w:type="dxa"/>
        </w:trPr>
        <w:tc>
          <w:tcPr>
            <w:tcW w:w="0" w:type="auto"/>
            <w:vAlign w:val="center"/>
            <w:hideMark/>
          </w:tcPr>
          <w:p w14:paraId="0E0DBCB1"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001A</w:t>
            </w:r>
          </w:p>
        </w:tc>
        <w:tc>
          <w:tcPr>
            <w:tcW w:w="0" w:type="auto"/>
            <w:vAlign w:val="center"/>
            <w:hideMark/>
          </w:tcPr>
          <w:p w14:paraId="400C78D0"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Battery, Group 24F, ≥650 CCA</w:t>
            </w:r>
          </w:p>
        </w:tc>
        <w:tc>
          <w:tcPr>
            <w:tcW w:w="0" w:type="auto"/>
            <w:vAlign w:val="center"/>
            <w:hideMark/>
          </w:tcPr>
          <w:p w14:paraId="3983AB57"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Each</w:t>
            </w:r>
          </w:p>
        </w:tc>
        <w:tc>
          <w:tcPr>
            <w:tcW w:w="0" w:type="auto"/>
            <w:vAlign w:val="center"/>
            <w:hideMark/>
          </w:tcPr>
          <w:p w14:paraId="0B50F20A"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400</w:t>
            </w:r>
          </w:p>
        </w:tc>
      </w:tr>
      <w:tr w:rsidR="00437D3E" w:rsidRPr="00437D3E" w14:paraId="6B32838D" w14:textId="77777777">
        <w:trPr>
          <w:tblCellSpacing w:w="15" w:type="dxa"/>
        </w:trPr>
        <w:tc>
          <w:tcPr>
            <w:tcW w:w="0" w:type="auto"/>
            <w:vAlign w:val="center"/>
            <w:hideMark/>
          </w:tcPr>
          <w:p w14:paraId="3E0F0C54"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001B</w:t>
            </w:r>
          </w:p>
        </w:tc>
        <w:tc>
          <w:tcPr>
            <w:tcW w:w="0" w:type="auto"/>
            <w:vAlign w:val="center"/>
            <w:hideMark/>
          </w:tcPr>
          <w:p w14:paraId="6258BB6B"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Battery, Group 35, ≥650 CCA</w:t>
            </w:r>
          </w:p>
        </w:tc>
        <w:tc>
          <w:tcPr>
            <w:tcW w:w="0" w:type="auto"/>
            <w:vAlign w:val="center"/>
            <w:hideMark/>
          </w:tcPr>
          <w:p w14:paraId="011AEDF6"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Each</w:t>
            </w:r>
          </w:p>
        </w:tc>
        <w:tc>
          <w:tcPr>
            <w:tcW w:w="0" w:type="auto"/>
            <w:vAlign w:val="center"/>
            <w:hideMark/>
          </w:tcPr>
          <w:p w14:paraId="0127B40A"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300</w:t>
            </w:r>
          </w:p>
        </w:tc>
      </w:tr>
      <w:tr w:rsidR="00437D3E" w:rsidRPr="00437D3E" w14:paraId="09835058" w14:textId="77777777">
        <w:trPr>
          <w:tblCellSpacing w:w="15" w:type="dxa"/>
        </w:trPr>
        <w:tc>
          <w:tcPr>
            <w:tcW w:w="0" w:type="auto"/>
            <w:vAlign w:val="center"/>
            <w:hideMark/>
          </w:tcPr>
          <w:p w14:paraId="0BEDAC1A"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001C</w:t>
            </w:r>
          </w:p>
        </w:tc>
        <w:tc>
          <w:tcPr>
            <w:tcW w:w="0" w:type="auto"/>
            <w:vAlign w:val="center"/>
            <w:hideMark/>
          </w:tcPr>
          <w:p w14:paraId="37F00D94"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Battery, Group 48, ≥650 CCA</w:t>
            </w:r>
          </w:p>
        </w:tc>
        <w:tc>
          <w:tcPr>
            <w:tcW w:w="0" w:type="auto"/>
            <w:vAlign w:val="center"/>
            <w:hideMark/>
          </w:tcPr>
          <w:p w14:paraId="0F45C015"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Each</w:t>
            </w:r>
          </w:p>
        </w:tc>
        <w:tc>
          <w:tcPr>
            <w:tcW w:w="0" w:type="auto"/>
            <w:vAlign w:val="center"/>
            <w:hideMark/>
          </w:tcPr>
          <w:p w14:paraId="01E6ACE4"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250</w:t>
            </w:r>
          </w:p>
        </w:tc>
      </w:tr>
      <w:tr w:rsidR="00437D3E" w:rsidRPr="00437D3E" w14:paraId="660FF60D" w14:textId="77777777">
        <w:trPr>
          <w:tblCellSpacing w:w="15" w:type="dxa"/>
        </w:trPr>
        <w:tc>
          <w:tcPr>
            <w:tcW w:w="0" w:type="auto"/>
            <w:vAlign w:val="center"/>
            <w:hideMark/>
          </w:tcPr>
          <w:p w14:paraId="0DADE537"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001D</w:t>
            </w:r>
          </w:p>
        </w:tc>
        <w:tc>
          <w:tcPr>
            <w:tcW w:w="0" w:type="auto"/>
            <w:vAlign w:val="center"/>
            <w:hideMark/>
          </w:tcPr>
          <w:p w14:paraId="633F1DA6"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Battery, Group 65, ≥650 CCA</w:t>
            </w:r>
          </w:p>
        </w:tc>
        <w:tc>
          <w:tcPr>
            <w:tcW w:w="0" w:type="auto"/>
            <w:vAlign w:val="center"/>
            <w:hideMark/>
          </w:tcPr>
          <w:p w14:paraId="0761607B"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Each</w:t>
            </w:r>
          </w:p>
        </w:tc>
        <w:tc>
          <w:tcPr>
            <w:tcW w:w="0" w:type="auto"/>
            <w:vAlign w:val="center"/>
            <w:hideMark/>
          </w:tcPr>
          <w:p w14:paraId="3DBF1185"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250</w:t>
            </w:r>
          </w:p>
        </w:tc>
      </w:tr>
    </w:tbl>
    <w:p w14:paraId="0D5F4FA8"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CLIN 002 – Unleaded Gasoline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
        <w:gridCol w:w="3086"/>
        <w:gridCol w:w="1280"/>
        <w:gridCol w:w="2382"/>
      </w:tblGrid>
      <w:tr w:rsidR="00437D3E" w:rsidRPr="00437D3E" w14:paraId="1D537B02" w14:textId="77777777">
        <w:trPr>
          <w:tblHeader/>
          <w:tblCellSpacing w:w="15" w:type="dxa"/>
        </w:trPr>
        <w:tc>
          <w:tcPr>
            <w:tcW w:w="0" w:type="auto"/>
            <w:vAlign w:val="center"/>
            <w:hideMark/>
          </w:tcPr>
          <w:p w14:paraId="1C7F87F8"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CLIN</w:t>
            </w:r>
          </w:p>
        </w:tc>
        <w:tc>
          <w:tcPr>
            <w:tcW w:w="0" w:type="auto"/>
            <w:vAlign w:val="center"/>
            <w:hideMark/>
          </w:tcPr>
          <w:p w14:paraId="639007D0"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Description</w:t>
            </w:r>
          </w:p>
        </w:tc>
        <w:tc>
          <w:tcPr>
            <w:tcW w:w="0" w:type="auto"/>
            <w:vAlign w:val="center"/>
            <w:hideMark/>
          </w:tcPr>
          <w:p w14:paraId="2788A4C9"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Unit</w:t>
            </w:r>
          </w:p>
        </w:tc>
        <w:tc>
          <w:tcPr>
            <w:tcW w:w="0" w:type="auto"/>
            <w:vAlign w:val="center"/>
            <w:hideMark/>
          </w:tcPr>
          <w:p w14:paraId="40266DEA"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Estimated Annual Qty</w:t>
            </w:r>
          </w:p>
        </w:tc>
      </w:tr>
      <w:tr w:rsidR="00437D3E" w:rsidRPr="00437D3E" w14:paraId="2FDB8A04" w14:textId="77777777">
        <w:trPr>
          <w:tblCellSpacing w:w="15" w:type="dxa"/>
        </w:trPr>
        <w:tc>
          <w:tcPr>
            <w:tcW w:w="0" w:type="auto"/>
            <w:vAlign w:val="center"/>
            <w:hideMark/>
          </w:tcPr>
          <w:p w14:paraId="26A2BCC4"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002A</w:t>
            </w:r>
          </w:p>
        </w:tc>
        <w:tc>
          <w:tcPr>
            <w:tcW w:w="0" w:type="auto"/>
            <w:vAlign w:val="center"/>
            <w:hideMark/>
          </w:tcPr>
          <w:p w14:paraId="4C307827"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Unleaded Gasoline, 87 Octane</w:t>
            </w:r>
          </w:p>
        </w:tc>
        <w:tc>
          <w:tcPr>
            <w:tcW w:w="0" w:type="auto"/>
            <w:vAlign w:val="center"/>
            <w:hideMark/>
          </w:tcPr>
          <w:p w14:paraId="7A7E5EE9"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Gallon</w:t>
            </w:r>
          </w:p>
        </w:tc>
        <w:tc>
          <w:tcPr>
            <w:tcW w:w="0" w:type="auto"/>
            <w:vAlign w:val="center"/>
            <w:hideMark/>
          </w:tcPr>
          <w:p w14:paraId="5D0BFC51"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1,800,000</w:t>
            </w:r>
          </w:p>
        </w:tc>
      </w:tr>
      <w:tr w:rsidR="00437D3E" w:rsidRPr="00437D3E" w14:paraId="489E9606" w14:textId="77777777">
        <w:trPr>
          <w:tblCellSpacing w:w="15" w:type="dxa"/>
        </w:trPr>
        <w:tc>
          <w:tcPr>
            <w:tcW w:w="0" w:type="auto"/>
            <w:vAlign w:val="center"/>
            <w:hideMark/>
          </w:tcPr>
          <w:p w14:paraId="144A8616"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002B</w:t>
            </w:r>
          </w:p>
        </w:tc>
        <w:tc>
          <w:tcPr>
            <w:tcW w:w="0" w:type="auto"/>
            <w:vAlign w:val="center"/>
            <w:hideMark/>
          </w:tcPr>
          <w:p w14:paraId="0A06AA2D"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Emergency Delivery Surcharge</w:t>
            </w:r>
          </w:p>
        </w:tc>
        <w:tc>
          <w:tcPr>
            <w:tcW w:w="0" w:type="auto"/>
            <w:vAlign w:val="center"/>
            <w:hideMark/>
          </w:tcPr>
          <w:p w14:paraId="3CBB2BF5"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Per Delivery</w:t>
            </w:r>
          </w:p>
        </w:tc>
        <w:tc>
          <w:tcPr>
            <w:tcW w:w="0" w:type="auto"/>
            <w:vAlign w:val="center"/>
            <w:hideMark/>
          </w:tcPr>
          <w:p w14:paraId="739224E7"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50 deliveries</w:t>
            </w:r>
          </w:p>
        </w:tc>
      </w:tr>
    </w:tbl>
    <w:p w14:paraId="06EE316F"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Vendors shall provide firm fixed prices for each CLIN for the base period and each renewal option.</w:t>
      </w:r>
    </w:p>
    <w:p w14:paraId="7AEB2D36"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9C7B0E">
          <v:rect id="_x0000_i1034" style="width:0;height:1.5pt" o:hralign="center" o:hrstd="t" o:hr="t" fillcolor="#a0a0a0" stroked="f"/>
        </w:pict>
      </w:r>
    </w:p>
    <w:p w14:paraId="2B32722B"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7. Proposal Submission Requirements</w:t>
      </w:r>
    </w:p>
    <w:p w14:paraId="4952B7B5"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Proposals must include:</w:t>
      </w:r>
    </w:p>
    <w:p w14:paraId="055E7DAA"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Completed pricing tables</w:t>
      </w:r>
    </w:p>
    <w:p w14:paraId="15078D3F"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Technical description of battery products and gasoline specifications</w:t>
      </w:r>
    </w:p>
    <w:p w14:paraId="5DC25CFC"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Hazardous</w:t>
      </w:r>
      <w:r w:rsidRPr="00437D3E">
        <w:rPr>
          <w:rFonts w:ascii="Times New Roman" w:eastAsia="Times New Roman" w:hAnsi="Times New Roman" w:cs="Times New Roman"/>
          <w:kern w:val="0"/>
          <w14:ligatures w14:val="none"/>
        </w:rPr>
        <w:noBreakHyphen/>
        <w:t>materials handling plan</w:t>
      </w:r>
    </w:p>
    <w:p w14:paraId="04762B1C"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Spill</w:t>
      </w:r>
      <w:r w:rsidRPr="00437D3E">
        <w:rPr>
          <w:rFonts w:ascii="Times New Roman" w:eastAsia="Times New Roman" w:hAnsi="Times New Roman" w:cs="Times New Roman"/>
          <w:kern w:val="0"/>
          <w14:ligatures w14:val="none"/>
        </w:rPr>
        <w:noBreakHyphen/>
        <w:t>response and environmental compliance plan</w:t>
      </w:r>
    </w:p>
    <w:p w14:paraId="44607271"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Delivery and logistics plan</w:t>
      </w:r>
    </w:p>
    <w:p w14:paraId="43132567" w14:textId="77777777" w:rsidR="00437D3E" w:rsidRPr="00437D3E" w:rsidRDefault="00437D3E" w:rsidP="00437D3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Three references for similar statewide or multi</w:t>
      </w:r>
      <w:r w:rsidRPr="00437D3E">
        <w:rPr>
          <w:rFonts w:ascii="Times New Roman" w:eastAsia="Times New Roman" w:hAnsi="Times New Roman" w:cs="Times New Roman"/>
          <w:kern w:val="0"/>
          <w14:ligatures w14:val="none"/>
        </w:rPr>
        <w:noBreakHyphen/>
        <w:t>site supply contracts</w:t>
      </w:r>
    </w:p>
    <w:p w14:paraId="508EBDC7"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Proposals must be submitted electronically via the Northlandia Procurement Portal.</w:t>
      </w:r>
    </w:p>
    <w:p w14:paraId="0F136193"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F29A226">
          <v:rect id="_x0000_i1035" style="width:0;height:1.5pt" o:hralign="center" o:hrstd="t" o:hr="t" fillcolor="#a0a0a0" stroked="f"/>
        </w:pict>
      </w:r>
    </w:p>
    <w:p w14:paraId="7592F58D"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8. Evaluation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7"/>
        <w:gridCol w:w="822"/>
      </w:tblGrid>
      <w:tr w:rsidR="00437D3E" w:rsidRPr="00437D3E" w14:paraId="67EC0494" w14:textId="77777777">
        <w:trPr>
          <w:tblHeader/>
          <w:tblCellSpacing w:w="15" w:type="dxa"/>
        </w:trPr>
        <w:tc>
          <w:tcPr>
            <w:tcW w:w="0" w:type="auto"/>
            <w:vAlign w:val="center"/>
            <w:hideMark/>
          </w:tcPr>
          <w:p w14:paraId="21E3286C"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Factor</w:t>
            </w:r>
          </w:p>
        </w:tc>
        <w:tc>
          <w:tcPr>
            <w:tcW w:w="0" w:type="auto"/>
            <w:vAlign w:val="center"/>
            <w:hideMark/>
          </w:tcPr>
          <w:p w14:paraId="22927700" w14:textId="77777777" w:rsidR="00437D3E" w:rsidRPr="00437D3E" w:rsidRDefault="00437D3E" w:rsidP="00437D3E">
            <w:pPr>
              <w:spacing w:after="0" w:line="240" w:lineRule="auto"/>
              <w:jc w:val="center"/>
              <w:rPr>
                <w:rFonts w:ascii="Times New Roman" w:eastAsia="Times New Roman" w:hAnsi="Times New Roman" w:cs="Times New Roman"/>
                <w:b/>
                <w:bCs/>
                <w:kern w:val="0"/>
                <w14:ligatures w14:val="none"/>
              </w:rPr>
            </w:pPr>
            <w:r w:rsidRPr="00437D3E">
              <w:rPr>
                <w:rFonts w:ascii="Times New Roman" w:eastAsia="Times New Roman" w:hAnsi="Times New Roman" w:cs="Times New Roman"/>
                <w:b/>
                <w:bCs/>
                <w:kern w:val="0"/>
                <w14:ligatures w14:val="none"/>
              </w:rPr>
              <w:t>Weight</w:t>
            </w:r>
          </w:p>
        </w:tc>
      </w:tr>
      <w:tr w:rsidR="00437D3E" w:rsidRPr="00437D3E" w14:paraId="43969FCD" w14:textId="77777777">
        <w:trPr>
          <w:tblCellSpacing w:w="15" w:type="dxa"/>
        </w:trPr>
        <w:tc>
          <w:tcPr>
            <w:tcW w:w="0" w:type="auto"/>
            <w:vAlign w:val="center"/>
            <w:hideMark/>
          </w:tcPr>
          <w:p w14:paraId="647889D7"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Technical Compliance</w:t>
            </w:r>
          </w:p>
        </w:tc>
        <w:tc>
          <w:tcPr>
            <w:tcW w:w="0" w:type="auto"/>
            <w:vAlign w:val="center"/>
            <w:hideMark/>
          </w:tcPr>
          <w:p w14:paraId="7F4CE268"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35%</w:t>
            </w:r>
          </w:p>
        </w:tc>
      </w:tr>
      <w:tr w:rsidR="00437D3E" w:rsidRPr="00437D3E" w14:paraId="6432499D" w14:textId="77777777">
        <w:trPr>
          <w:tblCellSpacing w:w="15" w:type="dxa"/>
        </w:trPr>
        <w:tc>
          <w:tcPr>
            <w:tcW w:w="0" w:type="auto"/>
            <w:vAlign w:val="center"/>
            <w:hideMark/>
          </w:tcPr>
          <w:p w14:paraId="047D443B"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Price</w:t>
            </w:r>
          </w:p>
        </w:tc>
        <w:tc>
          <w:tcPr>
            <w:tcW w:w="0" w:type="auto"/>
            <w:vAlign w:val="center"/>
            <w:hideMark/>
          </w:tcPr>
          <w:p w14:paraId="54AF4D38"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35%</w:t>
            </w:r>
          </w:p>
        </w:tc>
      </w:tr>
      <w:tr w:rsidR="00437D3E" w:rsidRPr="00437D3E" w14:paraId="61571979" w14:textId="77777777">
        <w:trPr>
          <w:tblCellSpacing w:w="15" w:type="dxa"/>
        </w:trPr>
        <w:tc>
          <w:tcPr>
            <w:tcW w:w="0" w:type="auto"/>
            <w:vAlign w:val="center"/>
            <w:hideMark/>
          </w:tcPr>
          <w:p w14:paraId="783EF7EE"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Vendor Experience &amp; Past Performance</w:t>
            </w:r>
          </w:p>
        </w:tc>
        <w:tc>
          <w:tcPr>
            <w:tcW w:w="0" w:type="auto"/>
            <w:vAlign w:val="center"/>
            <w:hideMark/>
          </w:tcPr>
          <w:p w14:paraId="22BA54E2"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20%</w:t>
            </w:r>
          </w:p>
        </w:tc>
      </w:tr>
      <w:tr w:rsidR="00437D3E" w:rsidRPr="00437D3E" w14:paraId="2A389209" w14:textId="77777777">
        <w:trPr>
          <w:tblCellSpacing w:w="15" w:type="dxa"/>
        </w:trPr>
        <w:tc>
          <w:tcPr>
            <w:tcW w:w="0" w:type="auto"/>
            <w:vAlign w:val="center"/>
            <w:hideMark/>
          </w:tcPr>
          <w:p w14:paraId="657919B6"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Delivery &amp; Logistics Capability</w:t>
            </w:r>
          </w:p>
        </w:tc>
        <w:tc>
          <w:tcPr>
            <w:tcW w:w="0" w:type="auto"/>
            <w:vAlign w:val="center"/>
            <w:hideMark/>
          </w:tcPr>
          <w:p w14:paraId="71DC4464" w14:textId="77777777" w:rsidR="00437D3E" w:rsidRPr="00437D3E" w:rsidRDefault="00437D3E" w:rsidP="00437D3E">
            <w:pPr>
              <w:spacing w:after="0"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10%</w:t>
            </w:r>
          </w:p>
        </w:tc>
      </w:tr>
    </w:tbl>
    <w:p w14:paraId="574737B6"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Award will be made to the highest</w:t>
      </w:r>
      <w:r w:rsidRPr="00437D3E">
        <w:rPr>
          <w:rFonts w:ascii="Times New Roman" w:eastAsia="Times New Roman" w:hAnsi="Times New Roman" w:cs="Times New Roman"/>
          <w:kern w:val="0"/>
          <w14:ligatures w14:val="none"/>
        </w:rPr>
        <w:noBreakHyphen/>
        <w:t>scoring responsive and responsible Offeror.</w:t>
      </w:r>
    </w:p>
    <w:p w14:paraId="62313627"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3E7262">
          <v:rect id="_x0000_i1036" style="width:0;height:1.5pt" o:hralign="center" o:hrstd="t" o:hr="t" fillcolor="#a0a0a0" stroked="f"/>
        </w:pict>
      </w:r>
    </w:p>
    <w:p w14:paraId="14F76BBC" w14:textId="77777777" w:rsidR="00437D3E" w:rsidRPr="00437D3E" w:rsidRDefault="00437D3E" w:rsidP="00437D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37D3E">
        <w:rPr>
          <w:rFonts w:ascii="Times New Roman" w:eastAsia="Times New Roman" w:hAnsi="Times New Roman" w:cs="Times New Roman"/>
          <w:b/>
          <w:bCs/>
          <w:kern w:val="0"/>
          <w:sz w:val="36"/>
          <w:szCs w:val="36"/>
          <w14:ligatures w14:val="none"/>
        </w:rPr>
        <w:t>9. Attachments</w:t>
      </w:r>
    </w:p>
    <w:p w14:paraId="72ECBE8C" w14:textId="77777777" w:rsidR="00437D3E" w:rsidRPr="00437D3E" w:rsidRDefault="00437D3E" w:rsidP="00437D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Attachment A: Technical Specifications</w:t>
      </w:r>
    </w:p>
    <w:p w14:paraId="7F56E3FC" w14:textId="77777777" w:rsidR="00437D3E" w:rsidRPr="00437D3E" w:rsidRDefault="00437D3E" w:rsidP="00437D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Attachment B: Estimated Agency Delivery Locations</w:t>
      </w:r>
    </w:p>
    <w:p w14:paraId="437546BD" w14:textId="77777777" w:rsidR="00437D3E" w:rsidRPr="00437D3E" w:rsidRDefault="00437D3E" w:rsidP="00437D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Attachment C: Sample Contract Terms and Conditions</w:t>
      </w:r>
    </w:p>
    <w:p w14:paraId="052794CF" w14:textId="77777777" w:rsidR="00437D3E" w:rsidRPr="00437D3E" w:rsidRDefault="00437D3E" w:rsidP="00437D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Attachment D: Battery Recycling Certification Form</w:t>
      </w:r>
    </w:p>
    <w:p w14:paraId="5A847C00" w14:textId="77777777" w:rsidR="00437D3E" w:rsidRPr="00437D3E" w:rsidRDefault="00437D3E" w:rsidP="00437D3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Attachment E: Fuel Quality Certification Form</w:t>
      </w:r>
    </w:p>
    <w:p w14:paraId="2795EBAF"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6E6A0">
          <v:rect id="_x0000_i1037" style="width:0;height:1.5pt" o:hralign="center" o:hrstd="t" o:hr="t" fillcolor="#a0a0a0" stroked="f"/>
        </w:pict>
      </w:r>
    </w:p>
    <w:p w14:paraId="3D7F70B1" w14:textId="77777777" w:rsidR="00437D3E" w:rsidRPr="00437D3E" w:rsidRDefault="00437D3E" w:rsidP="00437D3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37D3E">
        <w:rPr>
          <w:rFonts w:ascii="Times New Roman" w:eastAsia="Times New Roman" w:hAnsi="Times New Roman" w:cs="Times New Roman"/>
          <w:b/>
          <w:bCs/>
          <w:kern w:val="36"/>
          <w:sz w:val="48"/>
          <w:szCs w:val="48"/>
          <w14:ligatures w14:val="none"/>
        </w:rPr>
        <w:t>10. Hazardous Materials Requirements (In</w:t>
      </w:r>
      <w:r w:rsidRPr="00437D3E">
        <w:rPr>
          <w:rFonts w:ascii="Times New Roman" w:eastAsia="Times New Roman" w:hAnsi="Times New Roman" w:cs="Times New Roman"/>
          <w:b/>
          <w:bCs/>
          <w:kern w:val="36"/>
          <w:sz w:val="48"/>
          <w:szCs w:val="48"/>
          <w14:ligatures w14:val="none"/>
        </w:rPr>
        <w:noBreakHyphen/>
        <w:t>Line Clauses)</w:t>
      </w:r>
    </w:p>
    <w:p w14:paraId="5D130127"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10.1 Hazardous Materials Handling</w:t>
      </w:r>
    </w:p>
    <w:p w14:paraId="3D20209E"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The Contractor shall comply with Northlandia Hazardous Materials Code § 41</w:t>
      </w:r>
      <w:r w:rsidRPr="00437D3E">
        <w:rPr>
          <w:rFonts w:ascii="Times New Roman" w:eastAsia="Times New Roman" w:hAnsi="Times New Roman" w:cs="Times New Roman"/>
          <w:kern w:val="0"/>
          <w14:ligatures w14:val="none"/>
        </w:rPr>
        <w:noBreakHyphen/>
        <w:t>500 through § 41</w:t>
      </w:r>
      <w:r w:rsidRPr="00437D3E">
        <w:rPr>
          <w:rFonts w:ascii="Times New Roman" w:eastAsia="Times New Roman" w:hAnsi="Times New Roman" w:cs="Times New Roman"/>
          <w:kern w:val="0"/>
          <w14:ligatures w14:val="none"/>
        </w:rPr>
        <w:noBreakHyphen/>
        <w:t>549. All gasoline deliveries must be transported in vehicles certified for Class 3 flammable liquids and equipped with appropriate placards, containment systems, and safety equipment.</w:t>
      </w:r>
    </w:p>
    <w:p w14:paraId="14901303"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BA7DD7">
          <v:rect id="_x0000_i1038" style="width:0;height:1.5pt" o:hralign="center" o:hrstd="t" o:hr="t" fillcolor="#a0a0a0" stroked="f"/>
        </w:pict>
      </w:r>
    </w:p>
    <w:p w14:paraId="763603BF"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10.2 Driver Certification</w:t>
      </w:r>
    </w:p>
    <w:p w14:paraId="113AB64B"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All personnel delivering gasoline must hold valid hazardous</w:t>
      </w:r>
      <w:r w:rsidRPr="00437D3E">
        <w:rPr>
          <w:rFonts w:ascii="Times New Roman" w:eastAsia="Times New Roman" w:hAnsi="Times New Roman" w:cs="Times New Roman"/>
          <w:kern w:val="0"/>
          <w14:ligatures w14:val="none"/>
        </w:rPr>
        <w:noBreakHyphen/>
        <w:t>materials endorsements and complete annual training in spill response, fire prevention, and safe fueling procedures. Training records shall be made available to the State upon request.</w:t>
      </w:r>
    </w:p>
    <w:p w14:paraId="1470111F"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7A624A">
          <v:rect id="_x0000_i1039" style="width:0;height:1.5pt" o:hralign="center" o:hrstd="t" o:hr="t" fillcolor="#a0a0a0" stroked="f"/>
        </w:pict>
      </w:r>
    </w:p>
    <w:p w14:paraId="2A4D9CBE"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lastRenderedPageBreak/>
        <w:t>10.3 Spill Prevention and Response</w:t>
      </w:r>
    </w:p>
    <w:p w14:paraId="7E82EDA0"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The Contractor shall maintain a written Spill Prevention and Response Plan (SPRP). Any spill, leak, or release must be reported to the State within one (1) hour and to the Northlandia Environmental Authority as required by law. The Contractor is responsible for all cleanup costs and liabilities arising from spills.</w:t>
      </w:r>
    </w:p>
    <w:p w14:paraId="7FE313B3"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19B221">
          <v:rect id="_x0000_i1040" style="width:0;height:1.5pt" o:hralign="center" o:hrstd="t" o:hr="t" fillcolor="#a0a0a0" stroked="f"/>
        </w:pict>
      </w:r>
    </w:p>
    <w:p w14:paraId="4577AE8A"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10.4 Environmental Compliance</w:t>
      </w:r>
    </w:p>
    <w:p w14:paraId="1B6FCF5C"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All gasoline supplied under this contract must comply with Northlandia Clean Fuel Standard § 41</w:t>
      </w:r>
      <w:r w:rsidRPr="00437D3E">
        <w:rPr>
          <w:rFonts w:ascii="Times New Roman" w:eastAsia="Times New Roman" w:hAnsi="Times New Roman" w:cs="Times New Roman"/>
          <w:kern w:val="0"/>
          <w14:ligatures w14:val="none"/>
        </w:rPr>
        <w:noBreakHyphen/>
        <w:t>212 and applicable federal environmental regulations. The Contractor shall maintain documentation of fuel composition, sulfur content, and additive packages and provide such documentation upon request.</w:t>
      </w:r>
    </w:p>
    <w:p w14:paraId="2B72AD20"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D3A8EE">
          <v:rect id="_x0000_i1041" style="width:0;height:1.5pt" o:hralign="center" o:hrstd="t" o:hr="t" fillcolor="#a0a0a0" stroked="f"/>
        </w:pict>
      </w:r>
    </w:p>
    <w:p w14:paraId="69688102"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10.5 Fuel Delivery Safety Procedures</w:t>
      </w:r>
    </w:p>
    <w:p w14:paraId="692A2881"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During each delivery, the Contractor shall implement grounding and bonding procedures, maintain a no</w:t>
      </w:r>
      <w:r w:rsidRPr="00437D3E">
        <w:rPr>
          <w:rFonts w:ascii="Times New Roman" w:eastAsia="Times New Roman" w:hAnsi="Times New Roman" w:cs="Times New Roman"/>
          <w:kern w:val="0"/>
          <w14:ligatures w14:val="none"/>
        </w:rPr>
        <w:noBreakHyphen/>
        <w:t>spark zone, and ensure that all ignition sources are controlled. Delivery shall not occur during lightning storms or other hazardous conditions.</w:t>
      </w:r>
    </w:p>
    <w:p w14:paraId="1160C398"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047F90">
          <v:rect id="_x0000_i1042" style="width:0;height:1.5pt" o:hralign="center" o:hrstd="t" o:hr="t" fillcolor="#a0a0a0" stroked="f"/>
        </w:pict>
      </w:r>
    </w:p>
    <w:p w14:paraId="483C52D1"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10.6 Insurance Requirements</w:t>
      </w:r>
    </w:p>
    <w:p w14:paraId="4D420965"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The Contractor shall maintain the following minimum insurance coverage:</w:t>
      </w:r>
    </w:p>
    <w:p w14:paraId="796F4FFD" w14:textId="77777777" w:rsidR="00437D3E" w:rsidRPr="00437D3E" w:rsidRDefault="00437D3E" w:rsidP="00437D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Commercial General Liability: $5,000,000 per occurrence</w:t>
      </w:r>
    </w:p>
    <w:p w14:paraId="3E5C971E" w14:textId="77777777" w:rsidR="00437D3E" w:rsidRPr="00437D3E" w:rsidRDefault="00437D3E" w:rsidP="00437D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Pollution Liability: $2,000,000 per occurrence</w:t>
      </w:r>
    </w:p>
    <w:p w14:paraId="011E3DA2" w14:textId="77777777" w:rsidR="00437D3E" w:rsidRPr="00437D3E" w:rsidRDefault="00437D3E" w:rsidP="00437D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Automobile Liability (HAZMAT): $5,000,000 combined single limit</w:t>
      </w:r>
    </w:p>
    <w:p w14:paraId="002F1A44" w14:textId="77777777" w:rsidR="00437D3E" w:rsidRPr="00437D3E" w:rsidRDefault="00437D3E" w:rsidP="00437D3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Workers’ Compensation: As required by law</w:t>
      </w:r>
    </w:p>
    <w:p w14:paraId="2A0F4ED7"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Certificates of insurance must be provided prior to contract award and maintained throughout the contract term.</w:t>
      </w:r>
    </w:p>
    <w:p w14:paraId="28504C8F"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9E8DA0">
          <v:rect id="_x0000_i1043" style="width:0;height:1.5pt" o:hralign="center" o:hrstd="t" o:hr="t" fillcolor="#a0a0a0" stroked="f"/>
        </w:pict>
      </w:r>
    </w:p>
    <w:p w14:paraId="2B95CBBD" w14:textId="77777777" w:rsidR="00437D3E" w:rsidRPr="00437D3E" w:rsidRDefault="00437D3E" w:rsidP="00437D3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37D3E">
        <w:rPr>
          <w:rFonts w:ascii="Times New Roman" w:eastAsia="Times New Roman" w:hAnsi="Times New Roman" w:cs="Times New Roman"/>
          <w:b/>
          <w:bCs/>
          <w:kern w:val="0"/>
          <w:sz w:val="27"/>
          <w:szCs w:val="27"/>
          <w14:ligatures w14:val="none"/>
        </w:rPr>
        <w:t>10.7 Battery Recycling</w:t>
      </w:r>
    </w:p>
    <w:p w14:paraId="2CB5D792"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The Contractor shall accept and recycle spent automotive batteries in accordance with Northlandia Environmental Code § 22</w:t>
      </w:r>
      <w:r w:rsidRPr="00437D3E">
        <w:rPr>
          <w:rFonts w:ascii="Times New Roman" w:eastAsia="Times New Roman" w:hAnsi="Times New Roman" w:cs="Times New Roman"/>
          <w:kern w:val="0"/>
          <w14:ligatures w14:val="none"/>
        </w:rPr>
        <w:noBreakHyphen/>
        <w:t>301. Recycling documentation must be provided quarterly.</w:t>
      </w:r>
    </w:p>
    <w:p w14:paraId="571BC192" w14:textId="77777777" w:rsidR="00437D3E" w:rsidRPr="00437D3E" w:rsidRDefault="00000000" w:rsidP="00437D3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6AC3CEB">
          <v:rect id="_x0000_i1044" style="width:0;height:1.5pt" o:hralign="center" o:hrstd="t" o:hr="t" fillcolor="#a0a0a0" stroked="f"/>
        </w:pict>
      </w:r>
    </w:p>
    <w:p w14:paraId="5EDDED75" w14:textId="77777777" w:rsidR="00437D3E" w:rsidRPr="00437D3E" w:rsidRDefault="00437D3E" w:rsidP="00437D3E">
      <w:pPr>
        <w:spacing w:before="100" w:beforeAutospacing="1" w:after="100" w:afterAutospacing="1" w:line="240" w:lineRule="auto"/>
        <w:rPr>
          <w:rFonts w:ascii="Times New Roman" w:eastAsia="Times New Roman" w:hAnsi="Times New Roman" w:cs="Times New Roman"/>
          <w:kern w:val="0"/>
          <w14:ligatures w14:val="none"/>
        </w:rPr>
      </w:pPr>
      <w:r w:rsidRPr="00437D3E">
        <w:rPr>
          <w:rFonts w:ascii="Times New Roman" w:eastAsia="Times New Roman" w:hAnsi="Times New Roman" w:cs="Times New Roman"/>
          <w:kern w:val="0"/>
          <w14:ligatures w14:val="none"/>
        </w:rPr>
        <w:t xml:space="preserve">If you want, I can also prepare a </w:t>
      </w:r>
      <w:r w:rsidRPr="00437D3E">
        <w:rPr>
          <w:rFonts w:ascii="Times New Roman" w:eastAsia="Times New Roman" w:hAnsi="Times New Roman" w:cs="Times New Roman"/>
          <w:b/>
          <w:bCs/>
          <w:kern w:val="0"/>
          <w14:ligatures w14:val="none"/>
        </w:rPr>
        <w:t>rule</w:t>
      </w:r>
      <w:r w:rsidRPr="00437D3E">
        <w:rPr>
          <w:rFonts w:ascii="Times New Roman" w:eastAsia="Times New Roman" w:hAnsi="Times New Roman" w:cs="Times New Roman"/>
          <w:b/>
          <w:bCs/>
          <w:kern w:val="0"/>
          <w14:ligatures w14:val="none"/>
        </w:rPr>
        <w:noBreakHyphen/>
        <w:t>engine</w:t>
      </w:r>
      <w:r w:rsidRPr="00437D3E">
        <w:rPr>
          <w:rFonts w:ascii="Times New Roman" w:eastAsia="Times New Roman" w:hAnsi="Times New Roman" w:cs="Times New Roman"/>
          <w:b/>
          <w:bCs/>
          <w:kern w:val="0"/>
          <w14:ligatures w14:val="none"/>
        </w:rPr>
        <w:noBreakHyphen/>
        <w:t>ready clause index</w:t>
      </w:r>
      <w:r w:rsidRPr="00437D3E">
        <w:rPr>
          <w:rFonts w:ascii="Times New Roman" w:eastAsia="Times New Roman" w:hAnsi="Times New Roman" w:cs="Times New Roman"/>
          <w:kern w:val="0"/>
          <w14:ligatures w14:val="none"/>
        </w:rPr>
        <w:t xml:space="preserve"> that maps each clause to conditions (e.g., “include if gasoline is present,” “include if hazardous materials are present”).</w:t>
      </w:r>
    </w:p>
    <w:p w14:paraId="2535382B" w14:textId="77777777" w:rsidR="00D4210F" w:rsidRDefault="00D4210F"/>
    <w:sectPr w:rsidR="00D421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297A"/>
    <w:multiLevelType w:val="multilevel"/>
    <w:tmpl w:val="DE26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D16"/>
    <w:multiLevelType w:val="multilevel"/>
    <w:tmpl w:val="1AA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B571E"/>
    <w:multiLevelType w:val="multilevel"/>
    <w:tmpl w:val="DCA0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90536"/>
    <w:multiLevelType w:val="multilevel"/>
    <w:tmpl w:val="0E48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76D12"/>
    <w:multiLevelType w:val="multilevel"/>
    <w:tmpl w:val="2BAC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4127D"/>
    <w:multiLevelType w:val="multilevel"/>
    <w:tmpl w:val="0A7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32C69"/>
    <w:multiLevelType w:val="multilevel"/>
    <w:tmpl w:val="FF8A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52BEC"/>
    <w:multiLevelType w:val="multilevel"/>
    <w:tmpl w:val="67F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55936"/>
    <w:multiLevelType w:val="multilevel"/>
    <w:tmpl w:val="46A2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169074">
    <w:abstractNumId w:val="5"/>
  </w:num>
  <w:num w:numId="2" w16cid:durableId="1218858942">
    <w:abstractNumId w:val="4"/>
  </w:num>
  <w:num w:numId="3" w16cid:durableId="1083259086">
    <w:abstractNumId w:val="7"/>
  </w:num>
  <w:num w:numId="4" w16cid:durableId="1391999469">
    <w:abstractNumId w:val="1"/>
  </w:num>
  <w:num w:numId="5" w16cid:durableId="323508334">
    <w:abstractNumId w:val="8"/>
  </w:num>
  <w:num w:numId="6" w16cid:durableId="627128669">
    <w:abstractNumId w:val="2"/>
  </w:num>
  <w:num w:numId="7" w16cid:durableId="2136174615">
    <w:abstractNumId w:val="3"/>
  </w:num>
  <w:num w:numId="8" w16cid:durableId="94058361">
    <w:abstractNumId w:val="0"/>
  </w:num>
  <w:num w:numId="9" w16cid:durableId="43867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3E"/>
    <w:rsid w:val="00437D3E"/>
    <w:rsid w:val="00570C59"/>
    <w:rsid w:val="0063266E"/>
    <w:rsid w:val="00687683"/>
    <w:rsid w:val="00CE712C"/>
    <w:rsid w:val="00D4210F"/>
    <w:rsid w:val="00FC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C1B48"/>
  <w15:chartTrackingRefBased/>
  <w15:docId w15:val="{50527886-E45F-407A-A31A-91A176548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3E"/>
    <w:rPr>
      <w:rFonts w:eastAsiaTheme="majorEastAsia" w:cstheme="majorBidi"/>
      <w:color w:val="272727" w:themeColor="text1" w:themeTint="D8"/>
    </w:rPr>
  </w:style>
  <w:style w:type="paragraph" w:styleId="Title">
    <w:name w:val="Title"/>
    <w:basedOn w:val="Normal"/>
    <w:next w:val="Normal"/>
    <w:link w:val="TitleChar"/>
    <w:uiPriority w:val="10"/>
    <w:qFormat/>
    <w:rsid w:val="0043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3E"/>
    <w:pPr>
      <w:spacing w:before="160"/>
      <w:jc w:val="center"/>
    </w:pPr>
    <w:rPr>
      <w:i/>
      <w:iCs/>
      <w:color w:val="404040" w:themeColor="text1" w:themeTint="BF"/>
    </w:rPr>
  </w:style>
  <w:style w:type="character" w:customStyle="1" w:styleId="QuoteChar">
    <w:name w:val="Quote Char"/>
    <w:basedOn w:val="DefaultParagraphFont"/>
    <w:link w:val="Quote"/>
    <w:uiPriority w:val="29"/>
    <w:rsid w:val="00437D3E"/>
    <w:rPr>
      <w:i/>
      <w:iCs/>
      <w:color w:val="404040" w:themeColor="text1" w:themeTint="BF"/>
    </w:rPr>
  </w:style>
  <w:style w:type="paragraph" w:styleId="ListParagraph">
    <w:name w:val="List Paragraph"/>
    <w:basedOn w:val="Normal"/>
    <w:uiPriority w:val="34"/>
    <w:qFormat/>
    <w:rsid w:val="00437D3E"/>
    <w:pPr>
      <w:ind w:left="720"/>
      <w:contextualSpacing/>
    </w:pPr>
  </w:style>
  <w:style w:type="character" w:styleId="IntenseEmphasis">
    <w:name w:val="Intense Emphasis"/>
    <w:basedOn w:val="DefaultParagraphFont"/>
    <w:uiPriority w:val="21"/>
    <w:qFormat/>
    <w:rsid w:val="00437D3E"/>
    <w:rPr>
      <w:i/>
      <w:iCs/>
      <w:color w:val="0F4761" w:themeColor="accent1" w:themeShade="BF"/>
    </w:rPr>
  </w:style>
  <w:style w:type="paragraph" w:styleId="IntenseQuote">
    <w:name w:val="Intense Quote"/>
    <w:basedOn w:val="Normal"/>
    <w:next w:val="Normal"/>
    <w:link w:val="IntenseQuoteChar"/>
    <w:uiPriority w:val="30"/>
    <w:qFormat/>
    <w:rsid w:val="0043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3E"/>
    <w:rPr>
      <w:i/>
      <w:iCs/>
      <w:color w:val="0F4761" w:themeColor="accent1" w:themeShade="BF"/>
    </w:rPr>
  </w:style>
  <w:style w:type="character" w:styleId="IntenseReference">
    <w:name w:val="Intense Reference"/>
    <w:basedOn w:val="DefaultParagraphFont"/>
    <w:uiPriority w:val="32"/>
    <w:qFormat/>
    <w:rsid w:val="00437D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Keyes</dc:creator>
  <cp:keywords/>
  <dc:description/>
  <cp:lastModifiedBy>Steven Keyes</cp:lastModifiedBy>
  <cp:revision>2</cp:revision>
  <dcterms:created xsi:type="dcterms:W3CDTF">2026-01-27T13:31:00Z</dcterms:created>
  <dcterms:modified xsi:type="dcterms:W3CDTF">2026-03-07T11:53:00Z</dcterms:modified>
</cp:coreProperties>
</file>