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5705" w:rsidRDefault="00162BCD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算法设计文档</w:t>
      </w:r>
      <w:bookmarkStart w:id="0" w:name="_GoBack"/>
      <w:bookmarkEnd w:id="0"/>
      <w:r>
        <w:rPr>
          <w:rFonts w:ascii="Arial" w:eastAsia="等线" w:hAnsi="Arial" w:cs="Arial"/>
          <w:b/>
          <w:sz w:val="52"/>
        </w:rPr>
        <w:t>（通用模板）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1" w:name="heading_0"/>
      <w:r>
        <w:rPr>
          <w:rFonts w:ascii="Arial" w:eastAsia="等线" w:hAnsi="Arial" w:cs="Arial"/>
          <w:b/>
          <w:sz w:val="32"/>
        </w:rPr>
        <w:t>文档信息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3555"/>
        <w:gridCol w:w="2370"/>
      </w:tblGrid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内容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备注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文档名称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算法设计文档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正式归档版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项目名称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文档版本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V1.0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初始版本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编写人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审核人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编制日期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适用范围</w:t>
            </w:r>
          </w:p>
        </w:tc>
        <w:tc>
          <w:tcPr>
            <w:tcW w:w="3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本项目算法研发、模型训练、代码实现、测试验收、交付运维全流程，为开发、测试、对接、迭代提供统一技术依据</w:t>
            </w:r>
          </w:p>
        </w:tc>
        <w:tc>
          <w:tcPr>
            <w:tcW w:w="23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</w:tbl>
    <w:p w:rsidR="00BB5705" w:rsidRDefault="00162BCD">
      <w:pPr>
        <w:spacing w:before="320" w:after="120" w:line="288" w:lineRule="auto"/>
        <w:jc w:val="left"/>
        <w:outlineLvl w:val="1"/>
      </w:pPr>
      <w:bookmarkStart w:id="2" w:name="heading_1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概述</w:t>
      </w:r>
      <w:bookmarkEnd w:id="2"/>
    </w:p>
    <w:p w:rsidR="00BB5705" w:rsidRDefault="00162BCD">
      <w:pPr>
        <w:spacing w:before="300" w:after="120" w:line="288" w:lineRule="auto"/>
        <w:jc w:val="left"/>
        <w:outlineLvl w:val="2"/>
      </w:pPr>
      <w:bookmarkStart w:id="3" w:name="heading_2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编写目的</w:t>
      </w:r>
      <w:bookmarkEnd w:id="3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本项目算法的设计思路、核心原理、整体架构、流程逻辑、参数配置、性能指标、约束条件及落地规范。统一团队开发认知，指导算法编码实现、模型训练调优、功能测试、系统对接及后续迭代优化，保障算法方案可落地、可复现、可维护、可扩展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4" w:name="heading_3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业务背景与问题描述</w:t>
      </w:r>
      <w:bookmarkEnd w:id="4"/>
    </w:p>
    <w:p w:rsidR="00BB5705" w:rsidRDefault="00162BCD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业务场景</w:t>
      </w:r>
      <w:r>
        <w:rPr>
          <w:rFonts w:ascii="Arial" w:eastAsia="等线" w:hAnsi="Arial" w:cs="Arial"/>
          <w:sz w:val="22"/>
        </w:rPr>
        <w:t>：清晰说明算法应用的实际业务场景、使用环节、服务对象、运行环境，明确算法落地的业务闭环。</w:t>
      </w:r>
    </w:p>
    <w:p w:rsidR="00BB5705" w:rsidRDefault="00162BCD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现有痛点</w:t>
      </w:r>
      <w:r>
        <w:rPr>
          <w:rFonts w:ascii="Arial" w:eastAsia="等线" w:hAnsi="Arial" w:cs="Arial"/>
          <w:sz w:val="22"/>
        </w:rPr>
        <w:t>：梳理当前业务存在的问题，包括人工操作弊端、传统方案缺陷、数据</w:t>
      </w:r>
      <w:r>
        <w:rPr>
          <w:rFonts w:ascii="Arial" w:eastAsia="等线" w:hAnsi="Arial" w:cs="Arial"/>
          <w:sz w:val="22"/>
        </w:rPr>
        <w:lastRenderedPageBreak/>
        <w:t>处理短板、精度不足、效率偏低、误判漏判等核心问题。</w:t>
      </w:r>
    </w:p>
    <w:p w:rsidR="00BB5705" w:rsidRDefault="00162BCD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算法介入价值</w:t>
      </w:r>
      <w:r>
        <w:rPr>
          <w:rFonts w:ascii="Arial" w:eastAsia="等线" w:hAnsi="Arial" w:cs="Arial"/>
          <w:sz w:val="22"/>
        </w:rPr>
        <w:t>：说明引入本算法可解决的核心问题、带来的业务提升，如提升识别精度、提高处理效率、降低人工成本、优化决策准确性、实现自动化处理等。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5" w:name="heading_4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设计目标与验收指标</w:t>
      </w:r>
      <w:bookmarkEnd w:id="5"/>
    </w:p>
    <w:p w:rsidR="00BB5705" w:rsidRDefault="00162BCD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功能目标</w:t>
      </w:r>
      <w:r>
        <w:rPr>
          <w:rFonts w:ascii="Arial" w:eastAsia="等线" w:hAnsi="Arial" w:cs="Arial"/>
          <w:sz w:val="22"/>
        </w:rPr>
        <w:t>：明确算法需实现的核心功能，如目标检测、分类识别、数据预测、异常研判、特征匹配、时序分析、规则决策等。</w:t>
      </w:r>
    </w:p>
    <w:p w:rsidR="00BB5705" w:rsidRDefault="00162BCD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性能目标</w:t>
      </w:r>
      <w:r>
        <w:rPr>
          <w:rFonts w:ascii="Arial" w:eastAsia="等线" w:hAnsi="Arial" w:cs="Arial"/>
          <w:sz w:val="22"/>
        </w:rPr>
        <w:t>：定义核心量化指标，包括精度、准确率、召回率、</w:t>
      </w:r>
      <w:r>
        <w:rPr>
          <w:rFonts w:ascii="Arial" w:eastAsia="等线" w:hAnsi="Arial" w:cs="Arial"/>
          <w:sz w:val="22"/>
        </w:rPr>
        <w:t>F1</w:t>
      </w:r>
      <w:r>
        <w:rPr>
          <w:rFonts w:ascii="Arial" w:eastAsia="等线" w:hAnsi="Arial" w:cs="Arial"/>
          <w:sz w:val="22"/>
        </w:rPr>
        <w:t>值、推理耗时、吞吐量、延迟阈值等。</w:t>
      </w:r>
    </w:p>
    <w:p w:rsidR="00BB5705" w:rsidRDefault="00162BCD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稳定性目标</w:t>
      </w:r>
      <w:r>
        <w:rPr>
          <w:rFonts w:ascii="Arial" w:eastAsia="等线" w:hAnsi="Arial" w:cs="Arial"/>
          <w:sz w:val="22"/>
        </w:rPr>
        <w:t>：明确算法运行稳定性要求，如容错能力、异常数据适配性、连续运行稳定性、版本迭代兼容性。</w:t>
      </w:r>
    </w:p>
    <w:p w:rsidR="00BB5705" w:rsidRDefault="00162BCD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验收标准</w:t>
      </w:r>
      <w:r>
        <w:rPr>
          <w:rFonts w:ascii="Arial" w:eastAsia="等线" w:hAnsi="Arial" w:cs="Arial"/>
          <w:sz w:val="22"/>
        </w:rPr>
        <w:t>：列出可量化、可落地的验收依据，所有指标需</w:t>
      </w:r>
      <w:r>
        <w:rPr>
          <w:rFonts w:ascii="Arial" w:eastAsia="等线" w:hAnsi="Arial" w:cs="Arial"/>
          <w:sz w:val="22"/>
        </w:rPr>
        <w:t>可测试、可复现、可验证。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6" w:name="heading_5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适用边界与约束</w:t>
      </w:r>
      <w:bookmarkEnd w:id="6"/>
    </w:p>
    <w:p w:rsidR="00BB5705" w:rsidRDefault="00162BCD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适用范围</w:t>
      </w:r>
      <w:r>
        <w:rPr>
          <w:rFonts w:ascii="Arial" w:eastAsia="等线" w:hAnsi="Arial" w:cs="Arial"/>
          <w:sz w:val="22"/>
        </w:rPr>
        <w:t>：明确算法适配的数据类型、场景条件、运行设备、环境配置、业务阈值范围。</w:t>
      </w:r>
    </w:p>
    <w:p w:rsidR="00BB5705" w:rsidRDefault="00162BCD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不适用范围</w:t>
      </w:r>
      <w:r>
        <w:rPr>
          <w:rFonts w:ascii="Arial" w:eastAsia="等线" w:hAnsi="Arial" w:cs="Arial"/>
          <w:sz w:val="22"/>
        </w:rPr>
        <w:t>：明确算法无法覆盖的场景、不适配的数据情况、极限边界条件。</w:t>
      </w:r>
    </w:p>
    <w:p w:rsidR="00BB5705" w:rsidRDefault="00162BCD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外部约束</w:t>
      </w:r>
      <w:r>
        <w:rPr>
          <w:rFonts w:ascii="Arial" w:eastAsia="等线" w:hAnsi="Arial" w:cs="Arial"/>
          <w:sz w:val="22"/>
        </w:rPr>
        <w:t>：包括硬件性能限制、数据质量约束、实时性要求、业务规则限制、安全合规要求等。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7" w:name="heading_6"/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总体方案设计</w:t>
      </w:r>
      <w:bookmarkEnd w:id="7"/>
    </w:p>
    <w:p w:rsidR="00BB5705" w:rsidRDefault="00162BCD">
      <w:pPr>
        <w:spacing w:before="300" w:after="120" w:line="288" w:lineRule="auto"/>
        <w:jc w:val="left"/>
        <w:outlineLvl w:val="2"/>
      </w:pPr>
      <w:bookmarkStart w:id="8" w:name="heading_7"/>
      <w:r>
        <w:rPr>
          <w:rFonts w:ascii="Arial" w:eastAsia="等线" w:hAnsi="Arial" w:cs="Arial"/>
          <w:b/>
          <w:sz w:val="30"/>
        </w:rPr>
        <w:t xml:space="preserve">2.1 </w:t>
      </w:r>
      <w:r w:rsidR="006276A9">
        <w:rPr>
          <w:rFonts w:ascii="Arial" w:eastAsia="等线" w:hAnsi="Arial" w:cs="Arial" w:hint="eastAsia"/>
          <w:b/>
          <w:sz w:val="30"/>
        </w:rPr>
        <w:t>整体</w:t>
      </w:r>
      <w:r>
        <w:rPr>
          <w:rFonts w:ascii="Arial" w:eastAsia="等线" w:hAnsi="Arial" w:cs="Arial"/>
          <w:b/>
          <w:sz w:val="30"/>
        </w:rPr>
        <w:t>设计</w:t>
      </w:r>
      <w:r>
        <w:rPr>
          <w:rFonts w:ascii="Arial" w:eastAsia="等线" w:hAnsi="Arial" w:cs="Arial"/>
          <w:b/>
          <w:sz w:val="30"/>
        </w:rPr>
        <w:t>思路</w:t>
      </w:r>
      <w:bookmarkEnd w:id="8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围绕业务核心需求，结合数据特征与性能指标要求，确定算法整体设计思路，明确采用的技术路线、核心设计原则，优先保障核心功能落地、性能达标、运行稳定，兼顾后续扩展性与可维护性。可简要说明方案选型的核心考量，对比淘汰方案的弊端，佐</w:t>
      </w:r>
      <w:r>
        <w:rPr>
          <w:rFonts w:ascii="Arial" w:eastAsia="等线" w:hAnsi="Arial" w:cs="Arial"/>
          <w:sz w:val="22"/>
        </w:rPr>
        <w:t>证当前方案的合理性。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9" w:name="heading_8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算法整体架构</w:t>
      </w:r>
      <w:bookmarkEnd w:id="9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梳理算法完整架构层级，从数据输入、预处理、特征工程、核心算法推理、结果后处理、输出落地全链路说明，明确各层级核心功能与联动关系。</w:t>
      </w:r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架构层级参考：数据接入层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数据预处理层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特征提取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构建层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核心算法推理层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结果过滤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修正层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输出</w:t>
      </w:r>
      <w:r>
        <w:rPr>
          <w:rFonts w:ascii="Arial" w:eastAsia="等线" w:hAnsi="Arial" w:cs="Arial"/>
          <w:sz w:val="22"/>
        </w:rPr>
        <w:t>对接层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10" w:name="heading_9"/>
      <w:r>
        <w:rPr>
          <w:rFonts w:ascii="Arial" w:eastAsia="等线" w:hAnsi="Arial" w:cs="Arial"/>
          <w:b/>
          <w:sz w:val="30"/>
        </w:rPr>
        <w:lastRenderedPageBreak/>
        <w:t xml:space="preserve">2.3 </w:t>
      </w:r>
      <w:r>
        <w:rPr>
          <w:rFonts w:ascii="Arial" w:eastAsia="等线" w:hAnsi="Arial" w:cs="Arial"/>
          <w:b/>
          <w:sz w:val="30"/>
        </w:rPr>
        <w:t>技术选型说明</w:t>
      </w:r>
      <w:bookmarkEnd w:id="1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2280"/>
        <w:gridCol w:w="2070"/>
        <w:gridCol w:w="2070"/>
      </w:tblGrid>
      <w:tr w:rsidR="00BB570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技术模块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选型方案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选型理由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替代方案与劣势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核心算法模型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框架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工具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训练策略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8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推理加速方案</w:t>
            </w:r>
          </w:p>
        </w:tc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</w:tbl>
    <w:p w:rsidR="00BB5705" w:rsidRDefault="00162BCD">
      <w:pPr>
        <w:spacing w:before="300" w:after="120" w:line="288" w:lineRule="auto"/>
        <w:jc w:val="left"/>
        <w:outlineLvl w:val="2"/>
      </w:pPr>
      <w:bookmarkStart w:id="11" w:name="heading_10"/>
      <w:r>
        <w:rPr>
          <w:rFonts w:ascii="Arial" w:eastAsia="等线" w:hAnsi="Arial" w:cs="Arial"/>
          <w:b/>
          <w:sz w:val="30"/>
        </w:rPr>
        <w:t xml:space="preserve">2.4 </w:t>
      </w:r>
      <w:r>
        <w:rPr>
          <w:rFonts w:ascii="Arial" w:eastAsia="等线" w:hAnsi="Arial" w:cs="Arial"/>
          <w:b/>
          <w:sz w:val="30"/>
        </w:rPr>
        <w:t>整体业务流程</w:t>
      </w:r>
      <w:bookmarkEnd w:id="11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以闭环形式梳理算法全流程：数据采集输入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数据校验与清洗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预处理与特征构建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核心算法计算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模型推理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结果规则过滤与修正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结果输出与存储</w:t>
      </w:r>
      <w:r>
        <w:rPr>
          <w:rFonts w:ascii="Arial" w:eastAsia="等线" w:hAnsi="Arial" w:cs="Arial"/>
          <w:sz w:val="22"/>
        </w:rPr>
        <w:t xml:space="preserve"> → </w:t>
      </w:r>
      <w:r>
        <w:rPr>
          <w:rFonts w:ascii="Arial" w:eastAsia="等线" w:hAnsi="Arial" w:cs="Arial"/>
          <w:sz w:val="22"/>
        </w:rPr>
        <w:t>异常反馈与迭代优化。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12" w:name="heading_11"/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核心算法详细设计</w:t>
      </w:r>
      <w:bookmarkEnd w:id="12"/>
    </w:p>
    <w:p w:rsidR="00BB5705" w:rsidRDefault="00162BCD">
      <w:pPr>
        <w:spacing w:before="300" w:after="120" w:line="288" w:lineRule="auto"/>
        <w:jc w:val="left"/>
        <w:outlineLvl w:val="2"/>
      </w:pPr>
      <w:bookmarkStart w:id="13" w:name="heading_12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核心原理</w:t>
      </w:r>
      <w:bookmarkEnd w:id="13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详细阐述所用算法的核心理论、计算逻辑、模型核心结构、决策机制，针对自研算法需完整说明原创设计原理、核心创新点；针对开源算法需结合本项目场景，说明适配改造的核心逻辑。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算法输入输出定义</w:t>
      </w:r>
      <w:bookmarkEnd w:id="1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5"/>
        <w:gridCol w:w="1950"/>
        <w:gridCol w:w="1455"/>
        <w:gridCol w:w="1950"/>
        <w:gridCol w:w="1455"/>
      </w:tblGrid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类型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字段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数据类型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取值说明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含义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是否必填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输入参数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输出结果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455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</w:tbl>
    <w:p w:rsidR="00BB5705" w:rsidRDefault="00162BCD">
      <w:pPr>
        <w:spacing w:before="300" w:after="120" w:line="288" w:lineRule="auto"/>
        <w:jc w:val="left"/>
        <w:outlineLvl w:val="2"/>
      </w:pPr>
      <w:bookmarkStart w:id="15" w:name="heading_14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核心计算流程与伪代码</w:t>
      </w:r>
      <w:bookmarkEnd w:id="15"/>
    </w:p>
    <w:p w:rsidR="00BB5705" w:rsidRDefault="00162BCD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分步拆解算法核心计算逻辑，按执行顺序说明每一步的处理规则、计算方式、判断条件。</w:t>
      </w:r>
    </w:p>
    <w:p w:rsidR="00BB5705" w:rsidRDefault="00162BCD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提供核心逻辑伪代码，保证开发人员可直接依据伪代码实现编码，逻辑完整、分支齐全。</w:t>
      </w:r>
    </w:p>
    <w:p w:rsidR="00BB5705" w:rsidRDefault="00162BCD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说明关键分支判断、循环逻辑、边界处理、终止条件。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16" w:name="heading_15"/>
      <w:r>
        <w:rPr>
          <w:rFonts w:ascii="Arial" w:eastAsia="等线" w:hAnsi="Arial" w:cs="Arial"/>
          <w:b/>
          <w:sz w:val="30"/>
        </w:rPr>
        <w:t xml:space="preserve">3.4 </w:t>
      </w:r>
      <w:r>
        <w:rPr>
          <w:rFonts w:ascii="Arial" w:eastAsia="等线" w:hAnsi="Arial" w:cs="Arial"/>
          <w:b/>
          <w:sz w:val="30"/>
        </w:rPr>
        <w:t>关键参数设计</w:t>
      </w:r>
      <w:bookmarkEnd w:id="1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5"/>
        <w:gridCol w:w="1410"/>
        <w:gridCol w:w="1410"/>
        <w:gridCol w:w="2070"/>
        <w:gridCol w:w="1695"/>
      </w:tblGrid>
      <w:tr w:rsidR="00BB5705">
        <w:tblPrEx>
          <w:tblCellMar>
            <w:top w:w="0" w:type="dxa"/>
            <w:bottom w:w="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参数名称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默认值</w:t>
            </w: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可调范围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参数作用</w:t>
            </w: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调优影响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</w:tbl>
    <w:p w:rsidR="00BB5705" w:rsidRDefault="00162BCD">
      <w:pPr>
        <w:spacing w:before="300" w:after="120" w:line="288" w:lineRule="auto"/>
        <w:jc w:val="left"/>
        <w:outlineLvl w:val="2"/>
      </w:pPr>
      <w:bookmarkStart w:id="17" w:name="heading_16"/>
      <w:r>
        <w:rPr>
          <w:rFonts w:ascii="Arial" w:eastAsia="等线" w:hAnsi="Arial" w:cs="Arial"/>
          <w:b/>
          <w:sz w:val="30"/>
        </w:rPr>
        <w:t xml:space="preserve">3.5 </w:t>
      </w:r>
      <w:r>
        <w:rPr>
          <w:rFonts w:ascii="Arial" w:eastAsia="等线" w:hAnsi="Arial" w:cs="Arial"/>
          <w:b/>
          <w:sz w:val="30"/>
        </w:rPr>
        <w:t>模型结构设计（深度学习类算法必填）</w:t>
      </w:r>
      <w:bookmarkEnd w:id="17"/>
    </w:p>
    <w:p w:rsidR="00BB5705" w:rsidRDefault="00162BCD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网络整体结构</w:t>
      </w:r>
      <w:r>
        <w:rPr>
          <w:rFonts w:ascii="Arial" w:eastAsia="等线" w:hAnsi="Arial" w:cs="Arial"/>
          <w:sz w:val="22"/>
        </w:rPr>
        <w:t>：说明主干网络、特征融合模块、预测头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分类头结构、自定义模块设计。</w:t>
      </w:r>
    </w:p>
    <w:p w:rsidR="00BB5705" w:rsidRDefault="00162BCD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层级参数</w:t>
      </w:r>
      <w:r>
        <w:rPr>
          <w:rFonts w:ascii="Arial" w:eastAsia="等线" w:hAnsi="Arial" w:cs="Arial"/>
          <w:sz w:val="22"/>
        </w:rPr>
        <w:t>：卷积层、池化层、激活函数、归一化层、全连接层等核心配置。</w:t>
      </w:r>
    </w:p>
    <w:p w:rsidR="00BB5705" w:rsidRDefault="00162BCD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损失函数设计</w:t>
      </w:r>
      <w:r>
        <w:rPr>
          <w:rFonts w:ascii="Arial" w:eastAsia="等线" w:hAnsi="Arial" w:cs="Arial"/>
          <w:sz w:val="22"/>
        </w:rPr>
        <w:t>：主损失函数、辅助损失函数、权重配比、适用场景。</w:t>
      </w:r>
    </w:p>
    <w:p w:rsidR="00BB5705" w:rsidRDefault="00162BCD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优化器与学习率策略</w:t>
      </w:r>
      <w:r>
        <w:rPr>
          <w:rFonts w:ascii="Arial" w:eastAsia="等线" w:hAnsi="Arial" w:cs="Arial"/>
          <w:sz w:val="22"/>
        </w:rPr>
        <w:t>：优化器选型、初始学习率、衰减策略、迭代更新规则。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18" w:name="heading_17"/>
      <w:r>
        <w:rPr>
          <w:rFonts w:ascii="Arial" w:eastAsia="等线" w:hAnsi="Arial" w:cs="Arial"/>
          <w:b/>
          <w:sz w:val="30"/>
        </w:rPr>
        <w:t xml:space="preserve">3.6 </w:t>
      </w:r>
      <w:r>
        <w:rPr>
          <w:rFonts w:ascii="Arial" w:eastAsia="等线" w:hAnsi="Arial" w:cs="Arial"/>
          <w:b/>
          <w:sz w:val="30"/>
        </w:rPr>
        <w:t>规则与后处理策略</w:t>
      </w:r>
      <w:bookmarkEnd w:id="18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针对算法原始输出结果，定义后处理逻辑，包括阈值过滤、非极大值抑制、结果修正、异常剔除、优先级判定、多结果融合、业务规则约束等，保障输出结果贴合业务需求。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19" w:name="heading_18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数据方案设计</w:t>
      </w:r>
      <w:bookmarkEnd w:id="19"/>
    </w:p>
    <w:p w:rsidR="00BB5705" w:rsidRDefault="00162BCD">
      <w:pPr>
        <w:spacing w:before="300" w:after="120" w:line="288" w:lineRule="auto"/>
        <w:jc w:val="left"/>
        <w:outlineLvl w:val="2"/>
      </w:pPr>
      <w:bookmarkStart w:id="20" w:name="heading_1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数据来源与数据构成</w:t>
      </w:r>
      <w:bookmarkEnd w:id="20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明确算法所用数据的采集渠道、数据类型、数据格式、数据覆盖场景，区分原始采集</w:t>
      </w:r>
      <w:r>
        <w:rPr>
          <w:rFonts w:ascii="Arial" w:eastAsia="等线" w:hAnsi="Arial" w:cs="Arial"/>
          <w:sz w:val="22"/>
        </w:rPr>
        <w:lastRenderedPageBreak/>
        <w:t>数据、标注数据、公开数据集、业务历史数据。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21" w:name="heading_2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数据集划分规则</w:t>
      </w:r>
      <w:bookmarkEnd w:id="21"/>
    </w:p>
    <w:p w:rsidR="00BB5705" w:rsidRDefault="00162BCD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划分原则</w:t>
      </w:r>
      <w:r>
        <w:rPr>
          <w:rFonts w:ascii="Arial" w:eastAsia="等线" w:hAnsi="Arial" w:cs="Arial"/>
          <w:sz w:val="22"/>
        </w:rPr>
        <w:t>：时间划分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随机划分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分层抽样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场景均衡划分，杜绝数据泄露。</w:t>
      </w:r>
    </w:p>
    <w:p w:rsidR="00BB5705" w:rsidRDefault="00162BCD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划分比例</w:t>
      </w:r>
      <w:r>
        <w:rPr>
          <w:rFonts w:ascii="Arial" w:eastAsia="等线" w:hAnsi="Arial" w:cs="Arial"/>
          <w:sz w:val="22"/>
        </w:rPr>
        <w:t>：训练集、验证</w:t>
      </w:r>
      <w:r>
        <w:rPr>
          <w:rFonts w:ascii="Arial" w:eastAsia="等线" w:hAnsi="Arial" w:cs="Arial"/>
          <w:sz w:val="22"/>
        </w:rPr>
        <w:t>集、测试集具体占比。</w:t>
      </w:r>
    </w:p>
    <w:p w:rsidR="00BB5705" w:rsidRDefault="00162BCD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样本均衡策略</w:t>
      </w:r>
      <w:r>
        <w:rPr>
          <w:rFonts w:ascii="Arial" w:eastAsia="等线" w:hAnsi="Arial" w:cs="Arial"/>
          <w:sz w:val="22"/>
        </w:rPr>
        <w:t>：针对正负样本、多类别样本、场景样本的均衡处理方案。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22" w:name="heading_2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数据预处理规范</w:t>
      </w:r>
      <w:bookmarkEnd w:id="22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详细说明数据清洗、缺失处理、异常过滤、去重、归一化、标准化、编码转换、数据增强、维度对齐等全套预处理规则。</w:t>
      </w:r>
    </w:p>
    <w:p w:rsidR="00BB5705" w:rsidRDefault="00162BCD">
      <w:pPr>
        <w:spacing w:before="300" w:after="120" w:line="288" w:lineRule="auto"/>
        <w:jc w:val="left"/>
        <w:outlineLvl w:val="2"/>
        <w:rPr>
          <w:rFonts w:hint="eastAsia"/>
        </w:rPr>
      </w:pPr>
      <w:bookmarkStart w:id="23" w:name="heading_22"/>
      <w:r>
        <w:rPr>
          <w:rFonts w:ascii="Arial" w:eastAsia="等线" w:hAnsi="Arial" w:cs="Arial"/>
          <w:b/>
          <w:sz w:val="30"/>
        </w:rPr>
        <w:t xml:space="preserve">4.4 </w:t>
      </w:r>
      <w:r>
        <w:rPr>
          <w:rFonts w:ascii="Arial" w:eastAsia="等线" w:hAnsi="Arial" w:cs="Arial"/>
          <w:b/>
          <w:sz w:val="30"/>
        </w:rPr>
        <w:t>特征工程设计</w:t>
      </w:r>
      <w:bookmarkEnd w:id="23"/>
      <w:r w:rsidR="00E9632C">
        <w:rPr>
          <w:rFonts w:ascii="Arial" w:eastAsia="等线" w:hAnsi="Arial" w:cs="Arial" w:hint="eastAsia"/>
          <w:b/>
          <w:sz w:val="30"/>
        </w:rPr>
        <w:t>（根据模型</w:t>
      </w:r>
      <w:r w:rsidR="00E9632C">
        <w:rPr>
          <w:rFonts w:ascii="Arial" w:eastAsia="等线" w:hAnsi="Arial" w:cs="Arial"/>
          <w:b/>
          <w:sz w:val="30"/>
        </w:rPr>
        <w:t>实际情况）</w:t>
      </w:r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明确特征筛选、特征构造、特征变换、特征降维、特征相关性分析等设计，说明各特征对算法效果的影响。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24" w:name="heading_24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训练与调优方案</w:t>
      </w:r>
      <w:bookmarkEnd w:id="24"/>
    </w:p>
    <w:p w:rsidR="00BB5705" w:rsidRDefault="00162BCD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训练环境配置</w:t>
      </w:r>
      <w:bookmarkEnd w:id="25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明确硬件配置、系统环境、框架版本、依赖库版本、显存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内存要求、训练设备参数。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超参数配置</w:t>
      </w:r>
      <w:bookmarkEnd w:id="26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包含批次大小、迭代次数、学习率、权重衰减、动量系数、</w:t>
      </w:r>
      <w:r>
        <w:rPr>
          <w:rFonts w:ascii="Arial" w:eastAsia="等线" w:hAnsi="Arial" w:cs="Arial"/>
          <w:sz w:val="22"/>
        </w:rPr>
        <w:t xml:space="preserve"> dropout</w:t>
      </w:r>
      <w:r>
        <w:rPr>
          <w:rFonts w:ascii="Arial" w:eastAsia="等线" w:hAnsi="Arial" w:cs="Arial"/>
          <w:sz w:val="22"/>
        </w:rPr>
        <w:t>比例、正负样本权重等全部超参数及配置依据。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训练流程</w:t>
      </w:r>
      <w:bookmarkEnd w:id="27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从数据加载、模型初始化、前向推理、损失计算、反向传播、参数更新、验证评估、模型保存全套流程说明。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调优策略</w:t>
      </w:r>
      <w:bookmarkEnd w:id="28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明确参数调优方向、模型迭代策略、欠拟合</w:t>
      </w:r>
      <w:r>
        <w:rPr>
          <w:rFonts w:ascii="Arial" w:eastAsia="等线" w:hAnsi="Arial" w:cs="Arial"/>
          <w:sz w:val="22"/>
        </w:rPr>
        <w:t>/</w:t>
      </w:r>
      <w:r>
        <w:rPr>
          <w:rFonts w:ascii="Arial" w:eastAsia="等线" w:hAnsi="Arial" w:cs="Arial"/>
          <w:sz w:val="22"/>
        </w:rPr>
        <w:t>过拟合解决方案、精度提升、耗时优化的具体方案。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29" w:name="heading_29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性能与效果评估</w:t>
      </w:r>
      <w:bookmarkEnd w:id="29"/>
    </w:p>
    <w:p w:rsidR="00BB5705" w:rsidRDefault="00162BCD">
      <w:pPr>
        <w:spacing w:before="300" w:after="120" w:line="288" w:lineRule="auto"/>
        <w:jc w:val="left"/>
        <w:outlineLvl w:val="2"/>
      </w:pPr>
      <w:bookmarkStart w:id="30" w:name="heading_30"/>
      <w:r>
        <w:rPr>
          <w:rFonts w:ascii="Arial" w:eastAsia="等线" w:hAnsi="Arial" w:cs="Arial"/>
          <w:b/>
          <w:sz w:val="30"/>
        </w:rPr>
        <w:lastRenderedPageBreak/>
        <w:t xml:space="preserve">6.1 </w:t>
      </w:r>
      <w:r>
        <w:rPr>
          <w:rFonts w:ascii="Arial" w:eastAsia="等线" w:hAnsi="Arial" w:cs="Arial"/>
          <w:b/>
          <w:sz w:val="30"/>
        </w:rPr>
        <w:t>评估指标</w:t>
      </w:r>
      <w:bookmarkEnd w:id="30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明确量化评估指标，包括准确率、召回率、</w:t>
      </w:r>
      <w:r>
        <w:rPr>
          <w:rFonts w:ascii="Arial" w:eastAsia="等线" w:hAnsi="Arial" w:cs="Arial"/>
          <w:sz w:val="22"/>
        </w:rPr>
        <w:t>F1</w:t>
      </w:r>
      <w:r>
        <w:rPr>
          <w:rFonts w:ascii="Arial" w:eastAsia="等线" w:hAnsi="Arial" w:cs="Arial"/>
          <w:sz w:val="22"/>
        </w:rPr>
        <w:t>、精确率、</w:t>
      </w:r>
      <w:r>
        <w:rPr>
          <w:rFonts w:ascii="Arial" w:eastAsia="等线" w:hAnsi="Arial" w:cs="Arial"/>
          <w:sz w:val="22"/>
        </w:rPr>
        <w:t>MAE/MSE</w:t>
      </w:r>
      <w:r>
        <w:rPr>
          <w:rFonts w:ascii="Arial" w:eastAsia="等线" w:hAnsi="Arial" w:cs="Arial"/>
          <w:sz w:val="22"/>
        </w:rPr>
        <w:t>、推理耗时、吞吐量、内存占用、稳定性等，说明各指标计算方式。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测试数据集要求</w:t>
      </w:r>
      <w:bookmarkEnd w:id="31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说明测试数据规模、场景覆盖度、数据独立性、测试环境标准，保证测试结果客观可参考。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预期效果与基线对比</w:t>
      </w:r>
      <w:bookmarkEnd w:id="32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对比传统方案、基线模型效果，列出本算法预期性能提升数据、效果优势，明确达标阈值。</w:t>
      </w:r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说明极端数据、异常场景、高并发、低资源环境下的算法性能表现及容错能力。</w:t>
      </w:r>
    </w:p>
    <w:p w:rsidR="00BB5705" w:rsidRDefault="00162BCD">
      <w:pPr>
        <w:spacing w:before="320" w:after="120" w:line="288" w:lineRule="auto"/>
        <w:jc w:val="left"/>
        <w:outlineLvl w:val="1"/>
        <w:rPr>
          <w:rFonts w:hint="eastAsia"/>
        </w:rPr>
      </w:pPr>
      <w:bookmarkStart w:id="33" w:name="heading_34"/>
      <w:r>
        <w:rPr>
          <w:rFonts w:ascii="Arial" w:eastAsia="等线" w:hAnsi="Arial" w:cs="Arial"/>
          <w:b/>
          <w:sz w:val="32"/>
        </w:rPr>
        <w:t xml:space="preserve">7 </w:t>
      </w:r>
      <w:r>
        <w:rPr>
          <w:rFonts w:ascii="Arial" w:eastAsia="等线" w:hAnsi="Arial" w:cs="Arial"/>
          <w:b/>
          <w:sz w:val="32"/>
        </w:rPr>
        <w:t>接口与集成设计</w:t>
      </w:r>
      <w:bookmarkEnd w:id="33"/>
    </w:p>
    <w:p w:rsidR="00BB5705" w:rsidRDefault="00162BCD">
      <w:pPr>
        <w:spacing w:before="300" w:after="120" w:line="288" w:lineRule="auto"/>
        <w:jc w:val="left"/>
        <w:outlineLvl w:val="2"/>
      </w:pPr>
      <w:bookmarkStart w:id="34" w:name="heading_35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算法服务接口定义</w:t>
      </w:r>
      <w:bookmarkEnd w:id="34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明确接口请求方式、入参格式、出参格式、请求频率、超时时间、批量处理规则、异常返回格式。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35" w:name="heading_36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系统集成方式</w:t>
      </w:r>
      <w:bookmarkEnd w:id="35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说明算法与业务系统的对接方式，包括本地部署、服务化部署、嵌入式部署、</w:t>
      </w:r>
      <w:r>
        <w:rPr>
          <w:rFonts w:ascii="Arial" w:eastAsia="等线" w:hAnsi="Arial" w:cs="Arial"/>
          <w:sz w:val="22"/>
        </w:rPr>
        <w:t>SDK</w:t>
      </w:r>
      <w:r>
        <w:rPr>
          <w:rFonts w:ascii="Arial" w:eastAsia="等线" w:hAnsi="Arial" w:cs="Arial"/>
          <w:sz w:val="22"/>
        </w:rPr>
        <w:t>集成、接口调用集成等。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36" w:name="heading_37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输入输出示例</w:t>
      </w:r>
      <w:bookmarkEnd w:id="36"/>
    </w:p>
    <w:p w:rsidR="00BB5705" w:rsidRDefault="00162BCD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提供完整的请求示例、成功返回示例、异常返回示例，便于前后端、对接方开发调试。</w:t>
      </w:r>
    </w:p>
    <w:p w:rsidR="006276A9" w:rsidRDefault="00162BCD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bookmarkStart w:id="37" w:name="heading_38"/>
      <w:r>
        <w:rPr>
          <w:rFonts w:ascii="Arial" w:eastAsia="等线" w:hAnsi="Arial" w:cs="Arial"/>
          <w:b/>
          <w:sz w:val="32"/>
        </w:rPr>
        <w:t xml:space="preserve">8 </w:t>
      </w:r>
      <w:r w:rsidR="00E9632C">
        <w:rPr>
          <w:rFonts w:ascii="Arial" w:eastAsia="等线" w:hAnsi="Arial" w:cs="Arial" w:hint="eastAsia"/>
          <w:b/>
          <w:sz w:val="32"/>
        </w:rPr>
        <w:t>容错</w:t>
      </w:r>
      <w:r w:rsidR="006276A9">
        <w:rPr>
          <w:rFonts w:ascii="Arial" w:eastAsia="等线" w:hAnsi="Arial" w:cs="Arial"/>
          <w:b/>
          <w:sz w:val="32"/>
        </w:rPr>
        <w:t>与兼容性</w:t>
      </w:r>
      <w:r w:rsidR="00E9632C">
        <w:rPr>
          <w:rFonts w:ascii="Arial" w:eastAsia="等线" w:hAnsi="Arial" w:cs="Arial" w:hint="eastAsia"/>
          <w:b/>
          <w:sz w:val="32"/>
        </w:rPr>
        <w:t>设计</w:t>
      </w:r>
    </w:p>
    <w:p w:rsidR="00BB5705" w:rsidRDefault="006276A9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>8.1</w:t>
      </w:r>
      <w:r w:rsidR="00162BCD">
        <w:rPr>
          <w:rFonts w:ascii="Arial" w:eastAsia="等线" w:hAnsi="Arial" w:cs="Arial"/>
          <w:b/>
          <w:sz w:val="32"/>
        </w:rPr>
        <w:t>容错设计</w:t>
      </w:r>
      <w:bookmarkEnd w:id="37"/>
    </w:p>
    <w:p w:rsidR="00BB5705" w:rsidRPr="00E9632C" w:rsidRDefault="00E9632C" w:rsidP="00E9632C">
      <w:pPr>
        <w:spacing w:before="120" w:after="120" w:line="288" w:lineRule="auto"/>
        <w:jc w:val="left"/>
        <w:rPr>
          <w:rFonts w:ascii="Arial" w:eastAsia="等线" w:hAnsi="Arial" w:cs="Arial"/>
          <w:sz w:val="22"/>
        </w:rPr>
      </w:pPr>
      <w:bookmarkStart w:id="38" w:name="heading_39"/>
      <w:r w:rsidRPr="00E9632C">
        <w:rPr>
          <w:rFonts w:ascii="Arial" w:eastAsia="等线" w:hAnsi="Arial" w:cs="Arial" w:hint="eastAsia"/>
          <w:sz w:val="22"/>
        </w:rPr>
        <w:t>介绍</w:t>
      </w:r>
      <w:r w:rsidR="00162BCD" w:rsidRPr="00E9632C">
        <w:rPr>
          <w:rFonts w:ascii="Arial" w:eastAsia="等线" w:hAnsi="Arial" w:cs="Arial"/>
          <w:sz w:val="22"/>
        </w:rPr>
        <w:t>常见异常场景</w:t>
      </w:r>
      <w:bookmarkEnd w:id="38"/>
      <w:r w:rsidRPr="00E9632C">
        <w:rPr>
          <w:rFonts w:ascii="Arial" w:eastAsia="等线" w:hAnsi="Arial" w:cs="Arial" w:hint="eastAsia"/>
          <w:sz w:val="22"/>
        </w:rPr>
        <w:t>及</w:t>
      </w:r>
      <w:r w:rsidRPr="00E9632C">
        <w:rPr>
          <w:rFonts w:ascii="Arial" w:eastAsia="等线" w:hAnsi="Arial" w:cs="Arial"/>
          <w:sz w:val="22"/>
        </w:rPr>
        <w:t>异常</w:t>
      </w:r>
      <w:r w:rsidRPr="00E9632C">
        <w:rPr>
          <w:rFonts w:ascii="Arial" w:eastAsia="等线" w:hAnsi="Arial" w:cs="Arial" w:hint="eastAsia"/>
          <w:sz w:val="22"/>
        </w:rPr>
        <w:t>处理</w:t>
      </w:r>
      <w:r w:rsidRPr="00E9632C">
        <w:rPr>
          <w:rFonts w:ascii="Arial" w:eastAsia="等线" w:hAnsi="Arial" w:cs="Arial"/>
          <w:sz w:val="22"/>
        </w:rPr>
        <w:t>机制</w:t>
      </w:r>
      <w:r w:rsidRPr="00E9632C">
        <w:rPr>
          <w:rFonts w:ascii="Arial" w:eastAsia="等线" w:hAnsi="Arial" w:cs="Arial" w:hint="eastAsia"/>
          <w:sz w:val="22"/>
        </w:rPr>
        <w:t>，</w:t>
      </w:r>
      <w:r w:rsidRPr="00E9632C">
        <w:rPr>
          <w:rFonts w:ascii="Arial" w:eastAsia="等线" w:hAnsi="Arial" w:cs="Arial"/>
          <w:sz w:val="22"/>
        </w:rPr>
        <w:t>确保模型</w:t>
      </w:r>
      <w:r w:rsidRPr="00E9632C">
        <w:rPr>
          <w:rFonts w:ascii="Arial" w:eastAsia="等线" w:hAnsi="Arial" w:cs="Arial" w:hint="eastAsia"/>
          <w:sz w:val="22"/>
        </w:rPr>
        <w:t>本身</w:t>
      </w:r>
      <w:r w:rsidRPr="00E9632C">
        <w:rPr>
          <w:rFonts w:ascii="Arial" w:eastAsia="等线" w:hAnsi="Arial" w:cs="Arial"/>
          <w:sz w:val="22"/>
        </w:rPr>
        <w:t>长期稳定运行的设计</w:t>
      </w:r>
      <w:r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异常场景包括：</w:t>
      </w:r>
      <w:r>
        <w:rPr>
          <w:rFonts w:ascii="Arial" w:eastAsia="等线" w:hAnsi="Arial" w:cs="Arial"/>
          <w:sz w:val="22"/>
        </w:rPr>
        <w:t>高并发</w:t>
      </w:r>
      <w:r>
        <w:rPr>
          <w:rFonts w:ascii="Arial" w:eastAsia="等线" w:hAnsi="Arial" w:cs="Arial" w:hint="eastAsia"/>
          <w:sz w:val="22"/>
        </w:rPr>
        <w:t>、</w:t>
      </w:r>
      <w:r w:rsidR="00162BCD">
        <w:rPr>
          <w:rFonts w:ascii="Arial" w:eastAsia="等线" w:hAnsi="Arial" w:cs="Arial"/>
          <w:sz w:val="22"/>
        </w:rPr>
        <w:t>数据缺失、数据异常、格式错误、超时卡顿、模型加载失败、推理报错、资源不足等各类异常场景。</w:t>
      </w:r>
      <w:bookmarkStart w:id="39" w:name="heading_40"/>
      <w:r w:rsidR="00162BCD" w:rsidRPr="00E9632C">
        <w:rPr>
          <w:rFonts w:ascii="Arial" w:eastAsia="等线" w:hAnsi="Arial" w:cs="Arial"/>
          <w:sz w:val="22"/>
        </w:rPr>
        <w:t>异常处理机制</w:t>
      </w:r>
      <w:bookmarkEnd w:id="39"/>
      <w:r w:rsidRPr="00E9632C">
        <w:rPr>
          <w:rFonts w:ascii="Arial" w:eastAsia="等线" w:hAnsi="Arial" w:cs="Arial" w:hint="eastAsia"/>
          <w:sz w:val="22"/>
        </w:rPr>
        <w:t>：</w:t>
      </w:r>
      <w:r w:rsidR="00162BCD">
        <w:rPr>
          <w:rFonts w:ascii="Arial" w:eastAsia="等线" w:hAnsi="Arial" w:cs="Arial"/>
          <w:sz w:val="22"/>
        </w:rPr>
        <w:t>各类异常，定义拦截、判定、重试、降级、</w:t>
      </w:r>
      <w:r w:rsidR="00162BCD">
        <w:rPr>
          <w:rFonts w:ascii="Arial" w:eastAsia="等线" w:hAnsi="Arial" w:cs="Arial"/>
          <w:sz w:val="22"/>
        </w:rPr>
        <w:t>兜底返回、日志记录、告警提醒的完整处理逻辑。</w:t>
      </w:r>
    </w:p>
    <w:p w:rsidR="006276A9" w:rsidRDefault="006276A9" w:rsidP="006276A9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32"/>
        </w:rPr>
      </w:pPr>
      <w:r w:rsidRPr="006276A9">
        <w:rPr>
          <w:rFonts w:ascii="Arial" w:eastAsia="等线" w:hAnsi="Arial" w:cs="Arial" w:hint="eastAsia"/>
          <w:b/>
          <w:sz w:val="32"/>
        </w:rPr>
        <w:lastRenderedPageBreak/>
        <w:t xml:space="preserve">8.2 </w:t>
      </w:r>
      <w:r w:rsidRPr="006276A9">
        <w:rPr>
          <w:rFonts w:ascii="Arial" w:eastAsia="等线" w:hAnsi="Arial" w:cs="Arial"/>
          <w:b/>
          <w:sz w:val="32"/>
        </w:rPr>
        <w:t xml:space="preserve"> </w:t>
      </w:r>
      <w:r w:rsidR="00E9632C">
        <w:rPr>
          <w:rFonts w:ascii="Arial" w:eastAsia="等线" w:hAnsi="Arial" w:cs="Arial" w:hint="eastAsia"/>
          <w:b/>
          <w:sz w:val="32"/>
        </w:rPr>
        <w:t>兼容性</w:t>
      </w:r>
      <w:r w:rsidR="00E9632C">
        <w:rPr>
          <w:rFonts w:ascii="Arial" w:eastAsia="等线" w:hAnsi="Arial" w:cs="Arial"/>
          <w:b/>
          <w:sz w:val="32"/>
        </w:rPr>
        <w:t>设计</w:t>
      </w:r>
    </w:p>
    <w:p w:rsidR="006276A9" w:rsidRPr="00E9632C" w:rsidRDefault="006276A9" w:rsidP="00E9632C">
      <w:pPr>
        <w:spacing w:before="120" w:after="120" w:line="288" w:lineRule="auto"/>
        <w:jc w:val="left"/>
        <w:rPr>
          <w:rFonts w:ascii="Arial" w:eastAsia="等线" w:hAnsi="Arial" w:cs="Arial" w:hint="eastAsia"/>
          <w:sz w:val="22"/>
        </w:rPr>
      </w:pPr>
      <w:r w:rsidRPr="00E9632C">
        <w:rPr>
          <w:rFonts w:ascii="Arial" w:eastAsia="等线" w:hAnsi="Arial" w:cs="Arial" w:hint="eastAsia"/>
          <w:sz w:val="22"/>
        </w:rPr>
        <w:t>对于</w:t>
      </w:r>
      <w:r w:rsidRPr="00E9632C">
        <w:rPr>
          <w:rFonts w:ascii="Arial" w:eastAsia="等线" w:hAnsi="Arial" w:cs="Arial"/>
          <w:sz w:val="22"/>
        </w:rPr>
        <w:t>目标</w:t>
      </w:r>
      <w:r w:rsidRPr="00E9632C">
        <w:rPr>
          <w:rFonts w:ascii="Arial" w:eastAsia="等线" w:hAnsi="Arial" w:cs="Arial" w:hint="eastAsia"/>
          <w:sz w:val="22"/>
        </w:rPr>
        <w:t>软硬件环境的</w:t>
      </w:r>
      <w:r w:rsidRPr="00E9632C">
        <w:rPr>
          <w:rFonts w:ascii="Arial" w:eastAsia="等线" w:hAnsi="Arial" w:cs="Arial"/>
          <w:sz w:val="22"/>
        </w:rPr>
        <w:t>适配情况</w:t>
      </w:r>
      <w:r w:rsidRPr="00E9632C">
        <w:rPr>
          <w:rFonts w:ascii="Arial" w:eastAsia="等线" w:hAnsi="Arial" w:cs="Arial" w:hint="eastAsia"/>
          <w:sz w:val="22"/>
        </w:rPr>
        <w:t>，包含</w:t>
      </w:r>
      <w:r w:rsidRPr="00E9632C">
        <w:rPr>
          <w:rFonts w:ascii="Arial" w:eastAsia="等线" w:hAnsi="Arial" w:cs="Arial"/>
          <w:sz w:val="22"/>
        </w:rPr>
        <w:t>对于</w:t>
      </w:r>
      <w:r w:rsidRPr="00E9632C">
        <w:rPr>
          <w:rFonts w:ascii="Arial" w:eastAsia="等线" w:hAnsi="Arial" w:cs="Arial" w:hint="eastAsia"/>
          <w:sz w:val="22"/>
        </w:rPr>
        <w:t>生产环境硬件</w:t>
      </w:r>
      <w:r w:rsidR="00E9632C" w:rsidRPr="00E9632C">
        <w:rPr>
          <w:rFonts w:ascii="Arial" w:eastAsia="等线" w:hAnsi="Arial" w:cs="Arial" w:hint="eastAsia"/>
          <w:sz w:val="22"/>
        </w:rPr>
        <w:t>适配</w:t>
      </w:r>
      <w:r w:rsidRPr="00E9632C">
        <w:rPr>
          <w:rFonts w:ascii="Arial" w:eastAsia="等线" w:hAnsi="Arial" w:cs="Arial" w:hint="eastAsia"/>
          <w:sz w:val="22"/>
        </w:rPr>
        <w:t>、软件</w:t>
      </w:r>
      <w:r w:rsidR="00E9632C" w:rsidRPr="00E9632C">
        <w:rPr>
          <w:rFonts w:ascii="Arial" w:eastAsia="等线" w:hAnsi="Arial" w:cs="Arial" w:hint="eastAsia"/>
          <w:sz w:val="22"/>
        </w:rPr>
        <w:t>要求</w:t>
      </w:r>
      <w:r w:rsidRPr="00E9632C">
        <w:rPr>
          <w:rFonts w:ascii="Arial" w:eastAsia="等线" w:hAnsi="Arial" w:cs="Arial" w:hint="eastAsia"/>
          <w:sz w:val="22"/>
        </w:rPr>
        <w:t>、系统</w:t>
      </w:r>
      <w:r w:rsidR="00E9632C" w:rsidRPr="00E9632C">
        <w:rPr>
          <w:rFonts w:ascii="Arial" w:eastAsia="等线" w:hAnsi="Arial" w:cs="Arial" w:hint="eastAsia"/>
          <w:sz w:val="22"/>
        </w:rPr>
        <w:t>要求、</w:t>
      </w:r>
      <w:r w:rsidR="00E9632C" w:rsidRPr="00E9632C">
        <w:rPr>
          <w:rFonts w:ascii="Arial" w:eastAsia="等线" w:hAnsi="Arial" w:cs="Arial"/>
          <w:sz w:val="22"/>
        </w:rPr>
        <w:t>额外</w:t>
      </w:r>
      <w:r w:rsidRPr="00E9632C">
        <w:rPr>
          <w:rFonts w:ascii="Arial" w:eastAsia="等线" w:hAnsi="Arial" w:cs="Arial" w:hint="eastAsia"/>
          <w:sz w:val="22"/>
        </w:rPr>
        <w:t>依赖、权限配置要求</w:t>
      </w:r>
    </w:p>
    <w:p w:rsidR="00BB5705" w:rsidRDefault="00162BCD">
      <w:pPr>
        <w:spacing w:before="320" w:after="120" w:line="288" w:lineRule="auto"/>
        <w:jc w:val="left"/>
        <w:outlineLvl w:val="1"/>
      </w:pPr>
      <w:bookmarkStart w:id="40" w:name="heading_42"/>
      <w:r w:rsidRPr="00E9632C">
        <w:rPr>
          <w:rFonts w:ascii="Arial" w:eastAsia="等线" w:hAnsi="Arial" w:cs="Arial"/>
          <w:b/>
          <w:sz w:val="32"/>
        </w:rPr>
        <w:t>9</w:t>
      </w:r>
      <w:bookmarkStart w:id="41" w:name="heading_47"/>
      <w:bookmarkEnd w:id="40"/>
      <w:r w:rsidRPr="00E9632C">
        <w:rPr>
          <w:rFonts w:ascii="Arial" w:eastAsia="等线" w:hAnsi="Arial" w:cs="Arial"/>
          <w:b/>
          <w:sz w:val="32"/>
        </w:rPr>
        <w:t>风</w:t>
      </w:r>
      <w:r w:rsidRPr="00E9632C">
        <w:rPr>
          <w:rFonts w:ascii="Arial" w:eastAsia="等线" w:hAnsi="Arial" w:cs="Arial"/>
          <w:b/>
          <w:sz w:val="32"/>
        </w:rPr>
        <w:t>险分析与应对措施</w:t>
      </w:r>
      <w:bookmarkEnd w:id="41"/>
    </w:p>
    <w:p w:rsidR="00BB5705" w:rsidRDefault="00162BCD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数据风险</w:t>
      </w:r>
      <w:r>
        <w:rPr>
          <w:rFonts w:ascii="Arial" w:eastAsia="等线" w:hAnsi="Arial" w:cs="Arial"/>
          <w:sz w:val="22"/>
        </w:rPr>
        <w:t>：数据量不足、样本不均衡、数据漂移、数据质量差的风险及应对方案。</w:t>
      </w:r>
    </w:p>
    <w:p w:rsidR="00BB5705" w:rsidRDefault="00162BCD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效果风险</w:t>
      </w:r>
      <w:r>
        <w:rPr>
          <w:rFonts w:ascii="Arial" w:eastAsia="等线" w:hAnsi="Arial" w:cs="Arial"/>
          <w:sz w:val="22"/>
        </w:rPr>
        <w:t>：精度不达标、泛化能力弱、场景适配差的优化对策。</w:t>
      </w:r>
    </w:p>
    <w:p w:rsidR="00BB5705" w:rsidRDefault="00162BCD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性能风险</w:t>
      </w:r>
      <w:r>
        <w:rPr>
          <w:rFonts w:ascii="Arial" w:eastAsia="等线" w:hAnsi="Arial" w:cs="Arial"/>
          <w:sz w:val="22"/>
        </w:rPr>
        <w:t>：推理耗时过高、资源占用大、并发能力不足的优化方案。</w:t>
      </w:r>
    </w:p>
    <w:p w:rsidR="00BB5705" w:rsidRDefault="00162BCD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落地风险</w:t>
      </w:r>
      <w:r>
        <w:rPr>
          <w:rFonts w:ascii="Arial" w:eastAsia="等线" w:hAnsi="Arial" w:cs="Arial"/>
          <w:sz w:val="22"/>
        </w:rPr>
        <w:t>：部署适配问题、系统对接冲突、环境兼容问题的解决措施。</w:t>
      </w:r>
    </w:p>
    <w:p w:rsidR="00BB5705" w:rsidRDefault="00162BCD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迭代风险</w:t>
      </w:r>
      <w:r>
        <w:rPr>
          <w:rFonts w:ascii="Arial" w:eastAsia="等线" w:hAnsi="Arial" w:cs="Arial"/>
          <w:sz w:val="22"/>
        </w:rPr>
        <w:t>：业务变更、场景迭代带来的算法适配预案。</w:t>
      </w:r>
    </w:p>
    <w:p w:rsidR="00BB5705" w:rsidRDefault="00E9632C">
      <w:pPr>
        <w:spacing w:before="320" w:after="120" w:line="288" w:lineRule="auto"/>
        <w:jc w:val="left"/>
        <w:outlineLvl w:val="1"/>
      </w:pPr>
      <w:bookmarkStart w:id="42" w:name="heading_48"/>
      <w:r>
        <w:rPr>
          <w:rFonts w:ascii="Arial" w:eastAsia="等线" w:hAnsi="Arial" w:cs="Arial"/>
          <w:b/>
          <w:sz w:val="32"/>
        </w:rPr>
        <w:t>10</w:t>
      </w:r>
      <w:r w:rsidR="00162BCD">
        <w:rPr>
          <w:rFonts w:ascii="Arial" w:eastAsia="等线" w:hAnsi="Arial" w:cs="Arial"/>
          <w:b/>
          <w:sz w:val="32"/>
        </w:rPr>
        <w:t xml:space="preserve"> </w:t>
      </w:r>
      <w:r w:rsidR="00162BCD">
        <w:rPr>
          <w:rFonts w:ascii="Arial" w:eastAsia="等线" w:hAnsi="Arial" w:cs="Arial"/>
          <w:b/>
          <w:sz w:val="32"/>
        </w:rPr>
        <w:t>附则</w:t>
      </w:r>
      <w:bookmarkEnd w:id="42"/>
    </w:p>
    <w:p w:rsidR="00BB5705" w:rsidRDefault="00162BCD">
      <w:pPr>
        <w:spacing w:before="300" w:after="120" w:line="288" w:lineRule="auto"/>
        <w:jc w:val="left"/>
        <w:outlineLvl w:val="2"/>
      </w:pPr>
      <w:bookmarkStart w:id="43" w:name="heading_49"/>
      <w:r>
        <w:rPr>
          <w:rFonts w:ascii="Arial" w:eastAsia="等线" w:hAnsi="Arial" w:cs="Arial"/>
          <w:b/>
          <w:sz w:val="30"/>
        </w:rPr>
        <w:t>1</w:t>
      </w:r>
      <w:r w:rsidR="00E9632C">
        <w:rPr>
          <w:rFonts w:ascii="Arial" w:eastAsia="等线" w:hAnsi="Arial" w:cs="Arial"/>
          <w:b/>
          <w:sz w:val="30"/>
        </w:rPr>
        <w:t>0</w:t>
      </w:r>
      <w:r>
        <w:rPr>
          <w:rFonts w:ascii="Arial" w:eastAsia="等线" w:hAnsi="Arial" w:cs="Arial"/>
          <w:b/>
          <w:sz w:val="30"/>
        </w:rPr>
        <w:t xml:space="preserve">.1 </w:t>
      </w:r>
      <w:r>
        <w:rPr>
          <w:rFonts w:ascii="Arial" w:eastAsia="等线" w:hAnsi="Arial" w:cs="Arial"/>
          <w:b/>
          <w:sz w:val="30"/>
        </w:rPr>
        <w:t>文档变更记录</w:t>
      </w:r>
      <w:bookmarkEnd w:id="4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3315"/>
        <w:gridCol w:w="1650"/>
        <w:gridCol w:w="1650"/>
      </w:tblGrid>
      <w:tr w:rsidR="00BB570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版本号</w:t>
            </w: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162BCD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修改日期</w:t>
            </w:r>
          </w:p>
        </w:tc>
      </w:tr>
      <w:tr w:rsidR="00BB5705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33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BB5705" w:rsidRDefault="00BB5705">
            <w:pPr>
              <w:spacing w:before="120" w:after="120" w:line="288" w:lineRule="auto"/>
              <w:jc w:val="left"/>
            </w:pPr>
          </w:p>
        </w:tc>
      </w:tr>
    </w:tbl>
    <w:p w:rsidR="00BB5705" w:rsidRDefault="00162BCD">
      <w:pPr>
        <w:spacing w:before="300" w:after="120" w:line="288" w:lineRule="auto"/>
        <w:jc w:val="left"/>
        <w:outlineLvl w:val="2"/>
      </w:pPr>
      <w:bookmarkStart w:id="44" w:name="heading_50"/>
      <w:r>
        <w:rPr>
          <w:rFonts w:ascii="Arial" w:eastAsia="等线" w:hAnsi="Arial" w:cs="Arial"/>
          <w:b/>
          <w:sz w:val="30"/>
        </w:rPr>
        <w:t>1</w:t>
      </w:r>
      <w:r w:rsidR="00E9632C">
        <w:rPr>
          <w:rFonts w:ascii="Arial" w:eastAsia="等线" w:hAnsi="Arial" w:cs="Arial"/>
          <w:b/>
          <w:sz w:val="30"/>
        </w:rPr>
        <w:t>0</w:t>
      </w:r>
      <w:r>
        <w:rPr>
          <w:rFonts w:ascii="Arial" w:eastAsia="等线" w:hAnsi="Arial" w:cs="Arial"/>
          <w:b/>
          <w:sz w:val="30"/>
        </w:rPr>
        <w:t xml:space="preserve">.2 </w:t>
      </w:r>
      <w:r>
        <w:rPr>
          <w:rFonts w:ascii="Arial" w:eastAsia="等线" w:hAnsi="Arial" w:cs="Arial"/>
          <w:b/>
          <w:sz w:val="30"/>
        </w:rPr>
        <w:t>参考文档</w:t>
      </w:r>
      <w:bookmarkEnd w:id="44"/>
    </w:p>
    <w:p w:rsidR="00BB5705" w:rsidRDefault="00162BCD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项目需求说明书</w:t>
      </w:r>
    </w:p>
    <w:p w:rsidR="00BB5705" w:rsidRDefault="00162BCD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数据设计说明书</w:t>
      </w:r>
    </w:p>
    <w:p w:rsidR="00BB5705" w:rsidRDefault="00162BCD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相关行业算法技术规范、论文、开源文档</w:t>
      </w:r>
    </w:p>
    <w:p w:rsidR="00BB5705" w:rsidRDefault="00162BCD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系统接口设计文档</w:t>
      </w:r>
    </w:p>
    <w:p w:rsidR="00BB5705" w:rsidRDefault="00162BCD">
      <w:pPr>
        <w:spacing w:before="300" w:after="120" w:line="288" w:lineRule="auto"/>
        <w:jc w:val="left"/>
        <w:outlineLvl w:val="2"/>
      </w:pPr>
      <w:bookmarkStart w:id="45" w:name="heading_51"/>
      <w:r>
        <w:rPr>
          <w:rFonts w:ascii="Arial" w:eastAsia="等线" w:hAnsi="Arial" w:cs="Arial"/>
          <w:b/>
          <w:sz w:val="30"/>
        </w:rPr>
        <w:t>1</w:t>
      </w:r>
      <w:r w:rsidR="00E9632C">
        <w:rPr>
          <w:rFonts w:ascii="Arial" w:eastAsia="等线" w:hAnsi="Arial" w:cs="Arial"/>
          <w:b/>
          <w:sz w:val="30"/>
        </w:rPr>
        <w:t>0</w:t>
      </w:r>
      <w:r>
        <w:rPr>
          <w:rFonts w:ascii="Arial" w:eastAsia="等线" w:hAnsi="Arial" w:cs="Arial"/>
          <w:b/>
          <w:sz w:val="30"/>
        </w:rPr>
        <w:t xml:space="preserve">.3 </w:t>
      </w:r>
      <w:r>
        <w:rPr>
          <w:rFonts w:ascii="Arial" w:eastAsia="等线" w:hAnsi="Arial" w:cs="Arial"/>
          <w:b/>
          <w:sz w:val="30"/>
        </w:rPr>
        <w:t>附件</w:t>
      </w:r>
      <w:bookmarkEnd w:id="45"/>
    </w:p>
    <w:p w:rsidR="00BB5705" w:rsidRDefault="00E9632C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能够对</w:t>
      </w:r>
      <w:r>
        <w:rPr>
          <w:rFonts w:ascii="Arial" w:eastAsia="等线" w:hAnsi="Arial" w:cs="Arial"/>
          <w:sz w:val="22"/>
        </w:rPr>
        <w:t>设计文档</w:t>
      </w:r>
      <w:r>
        <w:rPr>
          <w:rFonts w:ascii="Arial" w:eastAsia="等线" w:hAnsi="Arial" w:cs="Arial" w:hint="eastAsia"/>
          <w:sz w:val="22"/>
        </w:rPr>
        <w:t>起到</w:t>
      </w:r>
      <w:r>
        <w:rPr>
          <w:rFonts w:ascii="Arial" w:eastAsia="等线" w:hAnsi="Arial" w:cs="Arial"/>
          <w:sz w:val="22"/>
        </w:rPr>
        <w:t>支撑或解释作用的</w:t>
      </w:r>
      <w:r>
        <w:rPr>
          <w:rFonts w:ascii="Arial" w:eastAsia="等线" w:hAnsi="Arial" w:cs="Arial" w:hint="eastAsia"/>
          <w:sz w:val="22"/>
        </w:rPr>
        <w:t>其他</w:t>
      </w:r>
      <w:r>
        <w:rPr>
          <w:rFonts w:ascii="Arial" w:eastAsia="等线" w:hAnsi="Arial" w:cs="Arial"/>
          <w:sz w:val="22"/>
        </w:rPr>
        <w:t>文件、图表等。</w:t>
      </w:r>
      <w:r w:rsidR="00162BCD">
        <w:rPr>
          <w:rFonts w:ascii="Arial" w:eastAsia="等线" w:hAnsi="Arial" w:cs="Arial"/>
          <w:sz w:val="22"/>
        </w:rPr>
        <w:t>可附加算法流程图、网络结构图、参数对照表、测试报告、效果对比图、核心代码片段等支撑材料。</w:t>
      </w:r>
    </w:p>
    <w:sectPr w:rsidR="00BB570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2BCD" w:rsidRDefault="00162BCD">
      <w:r>
        <w:separator/>
      </w:r>
    </w:p>
  </w:endnote>
  <w:endnote w:type="continuationSeparator" w:id="0">
    <w:p w:rsidR="00162BCD" w:rsidRDefault="00162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705" w:rsidRDefault="00BB5705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2BCD" w:rsidRDefault="00162BCD">
      <w:r>
        <w:separator/>
      </w:r>
    </w:p>
  </w:footnote>
  <w:footnote w:type="continuationSeparator" w:id="0">
    <w:p w:rsidR="00162BCD" w:rsidRDefault="00162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B5705" w:rsidRDefault="00BB5705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7A3E"/>
    <w:multiLevelType w:val="multilevel"/>
    <w:tmpl w:val="B90C7BD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54E3252"/>
    <w:multiLevelType w:val="multilevel"/>
    <w:tmpl w:val="672678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4C2B29"/>
    <w:multiLevelType w:val="multilevel"/>
    <w:tmpl w:val="F83E116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D83C6E"/>
    <w:multiLevelType w:val="multilevel"/>
    <w:tmpl w:val="1A3A624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A62A31"/>
    <w:multiLevelType w:val="multilevel"/>
    <w:tmpl w:val="C70A61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F7C46D7"/>
    <w:multiLevelType w:val="multilevel"/>
    <w:tmpl w:val="DBF60B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3CD54AA"/>
    <w:multiLevelType w:val="multilevel"/>
    <w:tmpl w:val="6C9C06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4D01CC3"/>
    <w:multiLevelType w:val="multilevel"/>
    <w:tmpl w:val="14A68DB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941033E"/>
    <w:multiLevelType w:val="multilevel"/>
    <w:tmpl w:val="2370E6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9446936"/>
    <w:multiLevelType w:val="multilevel"/>
    <w:tmpl w:val="06FA1D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A776BA2"/>
    <w:multiLevelType w:val="multilevel"/>
    <w:tmpl w:val="D6A0482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C203B19"/>
    <w:multiLevelType w:val="multilevel"/>
    <w:tmpl w:val="D084D72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DC13887"/>
    <w:multiLevelType w:val="multilevel"/>
    <w:tmpl w:val="B9162F0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A4794D"/>
    <w:multiLevelType w:val="multilevel"/>
    <w:tmpl w:val="ABC415E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C404417"/>
    <w:multiLevelType w:val="multilevel"/>
    <w:tmpl w:val="DA74106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EF46FD7"/>
    <w:multiLevelType w:val="multilevel"/>
    <w:tmpl w:val="905A64C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970ED1"/>
    <w:multiLevelType w:val="multilevel"/>
    <w:tmpl w:val="2A16D6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BCB0E55"/>
    <w:multiLevelType w:val="multilevel"/>
    <w:tmpl w:val="E5E2BB0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4D867F6"/>
    <w:multiLevelType w:val="multilevel"/>
    <w:tmpl w:val="1F1CBF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80709C8"/>
    <w:multiLevelType w:val="multilevel"/>
    <w:tmpl w:val="D60E4F5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B11656"/>
    <w:multiLevelType w:val="multilevel"/>
    <w:tmpl w:val="2312AB4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0656CA1"/>
    <w:multiLevelType w:val="multilevel"/>
    <w:tmpl w:val="579450B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A855AE"/>
    <w:multiLevelType w:val="multilevel"/>
    <w:tmpl w:val="69CACF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3442607"/>
    <w:multiLevelType w:val="multilevel"/>
    <w:tmpl w:val="2A405E5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36D3389"/>
    <w:multiLevelType w:val="multilevel"/>
    <w:tmpl w:val="854E70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851667C"/>
    <w:multiLevelType w:val="multilevel"/>
    <w:tmpl w:val="E91C7AF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3D570F9"/>
    <w:multiLevelType w:val="multilevel"/>
    <w:tmpl w:val="918E8A3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367C89"/>
    <w:multiLevelType w:val="multilevel"/>
    <w:tmpl w:val="EB5A8E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C730F8D"/>
    <w:multiLevelType w:val="multilevel"/>
    <w:tmpl w:val="A11C243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16"/>
  </w:num>
  <w:num w:numId="3">
    <w:abstractNumId w:val="7"/>
  </w:num>
  <w:num w:numId="4">
    <w:abstractNumId w:val="1"/>
  </w:num>
  <w:num w:numId="5">
    <w:abstractNumId w:val="26"/>
  </w:num>
  <w:num w:numId="6">
    <w:abstractNumId w:val="3"/>
  </w:num>
  <w:num w:numId="7">
    <w:abstractNumId w:val="6"/>
  </w:num>
  <w:num w:numId="8">
    <w:abstractNumId w:val="11"/>
  </w:num>
  <w:num w:numId="9">
    <w:abstractNumId w:val="12"/>
  </w:num>
  <w:num w:numId="10">
    <w:abstractNumId w:val="21"/>
  </w:num>
  <w:num w:numId="11">
    <w:abstractNumId w:val="15"/>
  </w:num>
  <w:num w:numId="12">
    <w:abstractNumId w:val="18"/>
  </w:num>
  <w:num w:numId="13">
    <w:abstractNumId w:val="20"/>
  </w:num>
  <w:num w:numId="14">
    <w:abstractNumId w:val="23"/>
  </w:num>
  <w:num w:numId="15">
    <w:abstractNumId w:val="25"/>
  </w:num>
  <w:num w:numId="16">
    <w:abstractNumId w:val="0"/>
  </w:num>
  <w:num w:numId="17">
    <w:abstractNumId w:val="2"/>
  </w:num>
  <w:num w:numId="18">
    <w:abstractNumId w:val="4"/>
  </w:num>
  <w:num w:numId="19">
    <w:abstractNumId w:val="24"/>
  </w:num>
  <w:num w:numId="20">
    <w:abstractNumId w:val="5"/>
  </w:num>
  <w:num w:numId="21">
    <w:abstractNumId w:val="17"/>
  </w:num>
  <w:num w:numId="22">
    <w:abstractNumId w:val="28"/>
  </w:num>
  <w:num w:numId="23">
    <w:abstractNumId w:val="14"/>
  </w:num>
  <w:num w:numId="24">
    <w:abstractNumId w:val="13"/>
  </w:num>
  <w:num w:numId="25">
    <w:abstractNumId w:val="19"/>
  </w:num>
  <w:num w:numId="26">
    <w:abstractNumId w:val="8"/>
  </w:num>
  <w:num w:numId="27">
    <w:abstractNumId w:val="9"/>
  </w:num>
  <w:num w:numId="28">
    <w:abstractNumId w:val="10"/>
  </w:num>
  <w:num w:numId="2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B5705"/>
    <w:rsid w:val="00162BCD"/>
    <w:rsid w:val="006276A9"/>
    <w:rsid w:val="0070340A"/>
    <w:rsid w:val="00BB5705"/>
    <w:rsid w:val="00E9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7B19"/>
  <w15:docId w15:val="{96C05B58-EC1F-48DA-AA4D-148D15EE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liuzheren</cp:lastModifiedBy>
  <cp:revision>2</cp:revision>
  <dcterms:created xsi:type="dcterms:W3CDTF">2026-06-03T02:15:00Z</dcterms:created>
  <dcterms:modified xsi:type="dcterms:W3CDTF">2026-06-03T02:15:00Z</dcterms:modified>
</cp:coreProperties>
</file>