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0E43CA28" w:rsidR="00045F77" w:rsidRDefault="00270B5E">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Fall</w:t>
      </w:r>
      <w:r w:rsidR="00045F77">
        <w:rPr>
          <w:b/>
          <w:color w:val="000000"/>
          <w:sz w:val="28"/>
        </w:rPr>
        <w:t xml:space="preserve"> </w:t>
      </w:r>
      <w:r w:rsidR="00063F8A">
        <w:rPr>
          <w:b/>
          <w:color w:val="000000"/>
          <w:sz w:val="28"/>
        </w:rPr>
        <w:t>202</w:t>
      </w:r>
      <w:r>
        <w:rPr>
          <w:b/>
          <w:color w:val="000000"/>
          <w:sz w:val="28"/>
        </w:rPr>
        <w:t>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64B57179"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270B5E">
        <w:rPr>
          <w:color w:val="000000"/>
          <w:sz w:val="24"/>
        </w:rPr>
        <w:t>Dr. Petrus Langenhoven</w:t>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6C3952">
        <w:rPr>
          <w:color w:val="000000"/>
          <w:sz w:val="24"/>
        </w:rPr>
        <w:t>3</w:t>
      </w:r>
      <w:r>
        <w:rPr>
          <w:color w:val="000000"/>
          <w:sz w:val="24"/>
        </w:rPr>
        <w:t>-</w:t>
      </w:r>
      <w:r w:rsidR="00063F8A">
        <w:rPr>
          <w:color w:val="000000"/>
          <w:sz w:val="24"/>
        </w:rPr>
        <w:t>0</w:t>
      </w:r>
      <w:r w:rsidR="00270B5E">
        <w:rPr>
          <w:color w:val="000000"/>
          <w:sz w:val="24"/>
        </w:rPr>
        <w:t>83</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2F1A349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270B5E" w:rsidRPr="00270B5E">
        <w:rPr>
          <w:bCs/>
          <w:color w:val="000000"/>
          <w:sz w:val="24"/>
        </w:rPr>
        <w:t>Horticulture and Landscape Architecture</w:t>
      </w:r>
      <w:r>
        <w:rPr>
          <w:color w:val="000000"/>
          <w:sz w:val="24"/>
        </w:rPr>
        <w:tab/>
      </w:r>
      <w:r>
        <w:rPr>
          <w:b/>
          <w:color w:val="000000"/>
          <w:sz w:val="24"/>
        </w:rPr>
        <w:t>Major Prof:</w:t>
      </w:r>
      <w:r>
        <w:rPr>
          <w:color w:val="000000"/>
          <w:sz w:val="24"/>
        </w:rPr>
        <w:t xml:space="preserve">  </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2146BD7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270B5E">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270B5E">
        <w:rPr>
          <w:color w:val="000000"/>
          <w:sz w:val="24"/>
        </w:rPr>
        <w:t>07</w:t>
      </w:r>
      <w:r>
        <w:rPr>
          <w:color w:val="000000"/>
          <w:sz w:val="24"/>
        </w:rPr>
        <w:t>/</w:t>
      </w:r>
      <w:r w:rsidR="00270B5E">
        <w:rPr>
          <w:color w:val="000000"/>
          <w:sz w:val="24"/>
        </w:rPr>
        <w:t>25</w:t>
      </w:r>
      <w:r>
        <w:rPr>
          <w:color w:val="000000"/>
          <w:sz w:val="24"/>
        </w:rPr>
        <w:t>/</w:t>
      </w:r>
      <w:r w:rsidR="00270B5E">
        <w:rPr>
          <w:color w:val="000000"/>
          <w:sz w:val="24"/>
        </w:rPr>
        <w:t>23</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0DC4A1C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270B5E">
        <w:rPr>
          <w:color w:val="000000"/>
          <w:sz w:val="24"/>
        </w:rPr>
        <w:t>Robert Jung, Dr. Petrus Langenhoven,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2348570" w14:textId="66CE5044"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270B5E" w:rsidRPr="00270B5E">
        <w:rPr>
          <w:b/>
          <w:color w:val="000000"/>
          <w:sz w:val="24"/>
        </w:rPr>
        <w:t>:</w:t>
      </w:r>
      <w:r w:rsidR="00270B5E" w:rsidRPr="00270B5E">
        <w:rPr>
          <w:color w:val="000000"/>
          <w:sz w:val="24"/>
        </w:rPr>
        <w:t xml:space="preserve">    To investigate propagation and on-farm hardening-off protocols on field establishment with CBD hemp</w:t>
      </w:r>
      <w:r w:rsidR="00270B5E">
        <w:rPr>
          <w:color w:val="000000"/>
          <w:sz w:val="24"/>
        </w:rPr>
        <w:t>.</w:t>
      </w:r>
    </w:p>
    <w:p w14:paraId="34EE8FC8" w14:textId="77777777"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188D727B"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270B5E" w:rsidRPr="00270B5E">
        <w:rPr>
          <w:color w:val="000000"/>
          <w:sz w:val="24"/>
        </w:rPr>
        <w:t>Journal Article, Grant Proposal</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3BACCEA4" w14:textId="5545B514" w:rsidR="00045F77" w:rsidRDefault="00270B5E">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r w:rsidRPr="00270B5E">
        <w:rPr>
          <w:bCs/>
          <w:color w:val="000000"/>
        </w:rPr>
        <w:t>The client developed a standard production procedure for the propagation (regulation) of CBD hemp in a controlled environment setting before the initial meeting. Specifically, the client wants to identify the procedure that is expected to yield the best rooting of cannabis cuttings. The experiment involved two different light treatments, referred to as Glow film-full spectrum and Patriot Plus-red/blue spectrum, that can cover an entire tray in the client’s lab. The client plans to have two replications of these light treatments in different locations in the lab. The client also has two other factors that they initially considered, namely, the propagation trays and the hardening off processes. The response variable is defined with stem diameter and height of the plant along the growth stage and whole plant fresh weight in the harvest stage</w:t>
      </w:r>
      <w:r>
        <w:rPr>
          <w:bCs/>
          <w:color w:val="000000"/>
        </w:rPr>
        <w:t>.</w:t>
      </w: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56B2FCAE" w:rsidR="00B46D34" w:rsidRDefault="00270B5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was a returning client from the summer semester, who needed 3 treatment / lagging plots created for the soil data sets that he sent to the consultant to show the effects of introducing a cover crop within a harvest cycle to track the total available nitrogen in the soil. The client wanted to use these results for a poster to show farmers and other soil scientist. The consultant created the treatment plots using R and sent the results to the client. The consultant shared the results in a word document to the client and explained how to interpret the plot.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072FEA9" w14:textId="4883F9DD" w:rsidR="0041624D" w:rsidRPr="0041624D" w:rsidRDefault="0041624D" w:rsidP="00B46D34">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Cs/>
          <w:color w:val="000000"/>
          <w:sz w:val="24"/>
        </w:rPr>
        <w:t xml:space="preserve">Dr. Langenhoven mentioned that while the work for this semester is complete, he will be continuing with the SCS and the project in the spring semester. </w:t>
      </w: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3533F0D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270B5E">
        <w:rPr>
          <w:b/>
          <w:color w:val="000000"/>
          <w:sz w:val="24"/>
        </w:rPr>
        <w:t>Co</w:t>
      </w:r>
      <w:r w:rsidR="0041624D">
        <w:rPr>
          <w:b/>
          <w:color w:val="000000"/>
          <w:sz w:val="24"/>
        </w:rPr>
        <w:t>ntinuing</w:t>
      </w:r>
      <w:r w:rsidR="00270B5E">
        <w:rPr>
          <w:b/>
          <w:color w:val="000000"/>
          <w:sz w:val="24"/>
        </w:rPr>
        <w:t xml:space="preserve">.  </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70B5E"/>
    <w:rsid w:val="0041624D"/>
    <w:rsid w:val="00530C3C"/>
    <w:rsid w:val="00537077"/>
    <w:rsid w:val="005F0EA9"/>
    <w:rsid w:val="005F776F"/>
    <w:rsid w:val="006C3952"/>
    <w:rsid w:val="00913CC6"/>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865297">
      <w:bodyDiv w:val="1"/>
      <w:marLeft w:val="0"/>
      <w:marRight w:val="0"/>
      <w:marTop w:val="0"/>
      <w:marBottom w:val="0"/>
      <w:divBdr>
        <w:top w:val="none" w:sz="0" w:space="0" w:color="auto"/>
        <w:left w:val="none" w:sz="0" w:space="0" w:color="auto"/>
        <w:bottom w:val="none" w:sz="0" w:space="0" w:color="auto"/>
        <w:right w:val="none" w:sz="0" w:space="0" w:color="auto"/>
      </w:divBdr>
    </w:div>
    <w:div w:id="5696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331</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2024-12-12T15:55:00Z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