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B1E13" w14:textId="77777777" w:rsidR="00045F77" w:rsidRDefault="005F0EA9">
      <w:pPr>
        <w:tabs>
          <w:tab w:val="left" w:pos="1008"/>
          <w:tab w:val="left" w:pos="2016"/>
          <w:tab w:val="left" w:pos="3024"/>
          <w:tab w:val="left" w:pos="4032"/>
          <w:tab w:val="left" w:pos="5040"/>
          <w:tab w:val="left" w:pos="6048"/>
          <w:tab w:val="left" w:pos="7056"/>
          <w:tab w:val="left" w:pos="8064"/>
          <w:tab w:val="left" w:pos="9072"/>
          <w:tab w:val="left" w:pos="10080"/>
        </w:tabs>
        <w:jc w:val="center"/>
        <w:rPr>
          <w:b/>
          <w:caps/>
          <w:color w:val="000000"/>
          <w:sz w:val="28"/>
        </w:rPr>
      </w:pPr>
      <w:r>
        <w:rPr>
          <w:noProof/>
        </w:rPr>
        <mc:AlternateContent>
          <mc:Choice Requires="wps">
            <w:drawing>
              <wp:anchor distT="0" distB="0" distL="114300" distR="114300" simplePos="0" relativeHeight="251661824" behindDoc="0" locked="0" layoutInCell="0" allowOverlap="1" wp14:anchorId="2F35A1C4" wp14:editId="378BA795">
                <wp:simplePos x="0" y="0"/>
                <wp:positionH relativeFrom="column">
                  <wp:posOffset>-185420</wp:posOffset>
                </wp:positionH>
                <wp:positionV relativeFrom="paragraph">
                  <wp:posOffset>21590</wp:posOffset>
                </wp:positionV>
                <wp:extent cx="6591935" cy="13335"/>
                <wp:effectExtent l="0" t="0" r="0" b="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91935" cy="13335"/>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25400">
                              <a:solidFill>
                                <a:srgbClr val="000000"/>
                              </a:solidFill>
                              <a:round/>
                              <a:headEnd type="none" w="sm" len="sm"/>
                              <a:tailEnd type="none" w="sm" len="sm"/>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C2986A" id="Line 10"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pt,1.7pt" to="504.4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" o:allowincell="f" stroked="f" strokeweight="2pt">
                <v:stroke startarrowwidth="narrow" startarrowlength="short" endarrowwidth="narrow" endarrowlength="short"/>
              </v:line>
            </w:pict>
          </mc:Fallback>
        </mc:AlternateContent>
      </w:r>
      <w:r w:rsidR="00045F77">
        <w:rPr>
          <w:b/>
          <w:caps/>
          <w:color w:val="000000"/>
          <w:sz w:val="28"/>
        </w:rPr>
        <w:t>Statistical Design Consulting</w:t>
      </w:r>
    </w:p>
    <w:p w14:paraId="183D78C0"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8"/>
        </w:rPr>
      </w:pPr>
      <w:r>
        <w:rPr>
          <w:b/>
          <w:color w:val="000000"/>
          <w:sz w:val="28"/>
        </w:rPr>
        <w:t xml:space="preserve">SEMESTER REPORT </w:t>
      </w:r>
    </w:p>
    <w:p w14:paraId="094E19EC" w14:textId="4CA19E66" w:rsidR="00045F77" w:rsidRDefault="00FE2598">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8"/>
        </w:rPr>
      </w:pPr>
      <w:r>
        <w:rPr>
          <w:b/>
          <w:color w:val="000000"/>
          <w:sz w:val="28"/>
        </w:rPr>
        <w:t>Fall</w:t>
      </w:r>
      <w:r w:rsidR="00045F77">
        <w:rPr>
          <w:b/>
          <w:color w:val="000000"/>
          <w:sz w:val="28"/>
        </w:rPr>
        <w:t xml:space="preserve"> </w:t>
      </w:r>
      <w:r w:rsidR="00063F8A">
        <w:rPr>
          <w:b/>
          <w:color w:val="000000"/>
          <w:sz w:val="28"/>
        </w:rPr>
        <w:t>202</w:t>
      </w:r>
      <w:r>
        <w:rPr>
          <w:b/>
          <w:color w:val="000000"/>
          <w:sz w:val="28"/>
        </w:rPr>
        <w:t>4</w:t>
      </w:r>
    </w:p>
    <w:p w14:paraId="144520BE"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rPr>
      </w:pPr>
    </w:p>
    <w:p w14:paraId="3B05E0BB"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6B8B3940" w14:textId="02911475"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Client:</w:t>
      </w:r>
      <w:r>
        <w:rPr>
          <w:color w:val="000000"/>
          <w:sz w:val="24"/>
        </w:rPr>
        <w:t xml:space="preserve">  </w:t>
      </w:r>
      <w:r w:rsidR="00B46D34">
        <w:rPr>
          <w:color w:val="000000"/>
          <w:sz w:val="24"/>
        </w:rPr>
        <w:t xml:space="preserve"> </w:t>
      </w:r>
      <w:r w:rsidR="00B46D34">
        <w:rPr>
          <w:color w:val="000000"/>
          <w:sz w:val="24"/>
        </w:rPr>
        <w:tab/>
      </w:r>
      <w:r w:rsidR="00FE2598">
        <w:rPr>
          <w:color w:val="000000"/>
          <w:sz w:val="24"/>
        </w:rPr>
        <w:t xml:space="preserve">Akhere </w:t>
      </w:r>
      <w:proofErr w:type="spellStart"/>
      <w:r w:rsidR="00FE2598">
        <w:rPr>
          <w:color w:val="000000"/>
          <w:sz w:val="24"/>
        </w:rPr>
        <w:t>Olenloa</w:t>
      </w:r>
      <w:proofErr w:type="spellEnd"/>
      <w:r w:rsidR="00B46D34">
        <w:rPr>
          <w:color w:val="000000"/>
          <w:sz w:val="24"/>
        </w:rPr>
        <w:tab/>
      </w:r>
      <w:r w:rsidR="00B46D34">
        <w:rPr>
          <w:color w:val="000000"/>
          <w:sz w:val="24"/>
        </w:rPr>
        <w:tab/>
      </w:r>
      <w:r>
        <w:rPr>
          <w:b/>
          <w:color w:val="000000"/>
          <w:sz w:val="24"/>
        </w:rPr>
        <w:tab/>
      </w:r>
      <w:r>
        <w:rPr>
          <w:b/>
          <w:color w:val="000000"/>
          <w:sz w:val="24"/>
        </w:rPr>
        <w:tab/>
        <w:t>File Number:</w:t>
      </w:r>
      <w:r>
        <w:rPr>
          <w:color w:val="000000"/>
          <w:sz w:val="24"/>
        </w:rPr>
        <w:t xml:space="preserve">  </w:t>
      </w:r>
      <w:r w:rsidR="00063F8A">
        <w:rPr>
          <w:color w:val="000000"/>
          <w:sz w:val="24"/>
        </w:rPr>
        <w:t>2</w:t>
      </w:r>
      <w:r w:rsidR="00FE2598">
        <w:rPr>
          <w:color w:val="000000"/>
          <w:sz w:val="24"/>
        </w:rPr>
        <w:t>4</w:t>
      </w:r>
      <w:r>
        <w:rPr>
          <w:color w:val="000000"/>
          <w:sz w:val="24"/>
        </w:rPr>
        <w:t>-</w:t>
      </w:r>
      <w:r w:rsidR="00063F8A">
        <w:rPr>
          <w:color w:val="000000"/>
          <w:sz w:val="24"/>
        </w:rPr>
        <w:t>0</w:t>
      </w:r>
      <w:r w:rsidR="00FE2598">
        <w:rPr>
          <w:color w:val="000000"/>
          <w:sz w:val="24"/>
        </w:rPr>
        <w:t>04</w:t>
      </w:r>
    </w:p>
    <w:p w14:paraId="57204BDA"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0D0AD0ED" w14:textId="3498DA23"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Department:</w:t>
      </w:r>
      <w:r>
        <w:rPr>
          <w:color w:val="000000"/>
          <w:sz w:val="24"/>
        </w:rPr>
        <w:t xml:space="preserve">  </w:t>
      </w:r>
      <w:r w:rsidR="00FE2598">
        <w:rPr>
          <w:color w:val="000000"/>
          <w:sz w:val="24"/>
        </w:rPr>
        <w:t>Agricultural Engineering</w:t>
      </w:r>
      <w:r>
        <w:rPr>
          <w:color w:val="000000"/>
          <w:sz w:val="24"/>
        </w:rPr>
        <w:tab/>
      </w:r>
      <w:r>
        <w:rPr>
          <w:color w:val="000000"/>
          <w:sz w:val="24"/>
        </w:rPr>
        <w:tab/>
      </w:r>
      <w:r>
        <w:rPr>
          <w:color w:val="000000"/>
          <w:sz w:val="24"/>
        </w:rPr>
        <w:tab/>
      </w:r>
      <w:r>
        <w:rPr>
          <w:b/>
          <w:color w:val="000000"/>
          <w:sz w:val="24"/>
        </w:rPr>
        <w:t>Major Prof:</w:t>
      </w:r>
      <w:r>
        <w:rPr>
          <w:color w:val="000000"/>
          <w:sz w:val="24"/>
        </w:rPr>
        <w:t xml:space="preserve">  </w:t>
      </w:r>
      <w:r w:rsidR="00FE2598">
        <w:rPr>
          <w:color w:val="000000"/>
          <w:sz w:val="24"/>
        </w:rPr>
        <w:t xml:space="preserve">Klein </w:t>
      </w:r>
      <w:proofErr w:type="spellStart"/>
      <w:r w:rsidR="00FE2598">
        <w:rPr>
          <w:color w:val="000000"/>
          <w:sz w:val="24"/>
        </w:rPr>
        <w:t>Ileleji</w:t>
      </w:r>
      <w:proofErr w:type="spellEnd"/>
    </w:p>
    <w:p w14:paraId="72FDC8B2"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0D094223" w14:textId="68D01FB8"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Consultant</w:t>
      </w:r>
      <w:r w:rsidRPr="00FE2598">
        <w:rPr>
          <w:bCs/>
          <w:color w:val="000000"/>
          <w:sz w:val="24"/>
        </w:rPr>
        <w:t>:</w:t>
      </w:r>
      <w:r w:rsidR="00FE2598" w:rsidRPr="00FE2598">
        <w:rPr>
          <w:bCs/>
          <w:color w:val="000000"/>
          <w:sz w:val="24"/>
        </w:rPr>
        <w:t xml:space="preserve"> Sumeeth Guda</w:t>
      </w:r>
      <w:r w:rsidRPr="00FE2598">
        <w:rPr>
          <w:bCs/>
          <w:color w:val="000000"/>
          <w:sz w:val="24"/>
        </w:rPr>
        <w:t xml:space="preserve">  </w:t>
      </w:r>
      <w:r w:rsidR="00B46D34" w:rsidRPr="00FE2598">
        <w:rPr>
          <w:bCs/>
          <w:color w:val="000000"/>
          <w:sz w:val="24"/>
        </w:rPr>
        <w:tab/>
      </w:r>
      <w:r w:rsidR="00B46D34">
        <w:rPr>
          <w:color w:val="000000"/>
          <w:sz w:val="24"/>
        </w:rPr>
        <w:t xml:space="preserve"> </w:t>
      </w:r>
      <w:r w:rsidR="00B46D34">
        <w:rPr>
          <w:color w:val="000000"/>
          <w:sz w:val="24"/>
        </w:rPr>
        <w:tab/>
      </w:r>
      <w:r>
        <w:rPr>
          <w:color w:val="000000"/>
          <w:sz w:val="24"/>
        </w:rPr>
        <w:tab/>
      </w:r>
      <w:r>
        <w:rPr>
          <w:color w:val="000000"/>
          <w:sz w:val="24"/>
        </w:rPr>
        <w:tab/>
      </w:r>
      <w:r>
        <w:rPr>
          <w:b/>
          <w:color w:val="000000"/>
          <w:sz w:val="24"/>
        </w:rPr>
        <w:t>Initial Meeting Date:</w:t>
      </w:r>
      <w:r>
        <w:rPr>
          <w:color w:val="000000"/>
          <w:sz w:val="24"/>
        </w:rPr>
        <w:t xml:space="preserve">  </w:t>
      </w:r>
      <w:r w:rsidR="00FE2598">
        <w:rPr>
          <w:color w:val="000000"/>
          <w:sz w:val="24"/>
        </w:rPr>
        <w:t>01</w:t>
      </w:r>
      <w:r>
        <w:rPr>
          <w:color w:val="000000"/>
          <w:sz w:val="24"/>
        </w:rPr>
        <w:t>/</w:t>
      </w:r>
      <w:r w:rsidR="00FE2598">
        <w:rPr>
          <w:color w:val="000000"/>
          <w:sz w:val="24"/>
        </w:rPr>
        <w:t>30</w:t>
      </w:r>
      <w:r>
        <w:rPr>
          <w:color w:val="000000"/>
          <w:sz w:val="24"/>
        </w:rPr>
        <w:t>/</w:t>
      </w:r>
      <w:r w:rsidR="00FE2598">
        <w:rPr>
          <w:color w:val="000000"/>
          <w:sz w:val="24"/>
        </w:rPr>
        <w:t>24</w:t>
      </w:r>
    </w:p>
    <w:p w14:paraId="373AFABA"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6CB18C62" w14:textId="6984EF9F"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Meeting Attendees:</w:t>
      </w:r>
      <w:r>
        <w:rPr>
          <w:color w:val="000000"/>
          <w:sz w:val="24"/>
        </w:rPr>
        <w:t xml:space="preserve">  </w:t>
      </w:r>
      <w:r w:rsidR="00B46D34">
        <w:rPr>
          <w:color w:val="000000"/>
          <w:sz w:val="24"/>
        </w:rPr>
        <w:t xml:space="preserve"> </w:t>
      </w:r>
      <w:r w:rsidR="00FE2598">
        <w:rPr>
          <w:color w:val="000000"/>
          <w:sz w:val="24"/>
        </w:rPr>
        <w:t xml:space="preserve">Akhere </w:t>
      </w:r>
      <w:proofErr w:type="spellStart"/>
      <w:r w:rsidR="00FE2598">
        <w:rPr>
          <w:color w:val="000000"/>
          <w:sz w:val="24"/>
        </w:rPr>
        <w:t>Olenloa</w:t>
      </w:r>
      <w:proofErr w:type="spellEnd"/>
      <w:r w:rsidR="00FE2598">
        <w:rPr>
          <w:color w:val="000000"/>
          <w:sz w:val="24"/>
        </w:rPr>
        <w:t xml:space="preserve">, Sumeeth Guda, Dr. Klein </w:t>
      </w:r>
      <w:proofErr w:type="spellStart"/>
      <w:r w:rsidR="00FE2598">
        <w:rPr>
          <w:color w:val="000000"/>
          <w:sz w:val="24"/>
        </w:rPr>
        <w:t>Ileleji</w:t>
      </w:r>
      <w:proofErr w:type="spellEnd"/>
      <w:r w:rsidR="00FE2598">
        <w:rPr>
          <w:color w:val="000000"/>
          <w:sz w:val="24"/>
        </w:rPr>
        <w:t>, Dr. Bruce Craig</w:t>
      </w:r>
    </w:p>
    <w:p w14:paraId="72636B22"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34EE8FC8" w14:textId="7C8F0524" w:rsidR="00B46D34" w:rsidRDefault="00045F77">
      <w:pPr>
        <w:tabs>
          <w:tab w:val="left" w:pos="1008"/>
          <w:tab w:val="left" w:pos="2019"/>
          <w:tab w:val="left" w:pos="3027"/>
          <w:tab w:val="left" w:pos="4035"/>
          <w:tab w:val="left" w:pos="5043"/>
          <w:tab w:val="left" w:pos="6051"/>
          <w:tab w:val="left" w:pos="7059"/>
          <w:tab w:val="left" w:pos="8067"/>
          <w:tab w:val="left" w:pos="9075"/>
          <w:tab w:val="left" w:pos="10083"/>
        </w:tabs>
        <w:rPr>
          <w:color w:val="000000"/>
          <w:sz w:val="24"/>
        </w:rPr>
      </w:pPr>
      <w:r>
        <w:rPr>
          <w:b/>
          <w:color w:val="000000"/>
          <w:sz w:val="24"/>
        </w:rPr>
        <w:t>Statement of Problem:</w:t>
      </w:r>
      <w:r>
        <w:rPr>
          <w:color w:val="000000"/>
          <w:sz w:val="24"/>
        </w:rPr>
        <w:t xml:space="preserve">  </w:t>
      </w:r>
      <w:r w:rsidR="00B46D34">
        <w:rPr>
          <w:color w:val="000000"/>
          <w:sz w:val="24"/>
        </w:rPr>
        <w:t xml:space="preserve">  </w:t>
      </w:r>
      <w:r w:rsidR="00FE2598" w:rsidRPr="00FE2598">
        <w:rPr>
          <w:color w:val="000000"/>
          <w:sz w:val="24"/>
        </w:rPr>
        <w:t xml:space="preserve">To investigate the challenges that grain farmers and grain elevators face regarding adopting grain monitoring technology.  Additionally, to develop a predictive model for the adoption of </w:t>
      </w:r>
      <w:proofErr w:type="gramStart"/>
      <w:r w:rsidR="00FE2598">
        <w:rPr>
          <w:color w:val="000000"/>
          <w:sz w:val="24"/>
        </w:rPr>
        <w:t xml:space="preserve">the </w:t>
      </w:r>
      <w:r w:rsidR="00FE2598" w:rsidRPr="00FE2598">
        <w:rPr>
          <w:color w:val="000000"/>
          <w:sz w:val="24"/>
        </w:rPr>
        <w:t>technology</w:t>
      </w:r>
      <w:proofErr w:type="gramEnd"/>
      <w:r w:rsidR="00FE2598" w:rsidRPr="00FE2598">
        <w:rPr>
          <w:color w:val="000000"/>
          <w:sz w:val="24"/>
        </w:rPr>
        <w:t xml:space="preserve">.  </w:t>
      </w:r>
    </w:p>
    <w:p w14:paraId="28FCEF3C"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p>
    <w:p w14:paraId="376AD64A" w14:textId="177EE673" w:rsidR="00B46D34"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Goal of This Project:</w:t>
      </w:r>
      <w:r>
        <w:rPr>
          <w:color w:val="000000"/>
          <w:sz w:val="24"/>
        </w:rPr>
        <w:t xml:space="preserve">  </w:t>
      </w:r>
      <w:r w:rsidR="00B46D34">
        <w:rPr>
          <w:color w:val="000000"/>
          <w:sz w:val="24"/>
        </w:rPr>
        <w:t xml:space="preserve"> </w:t>
      </w:r>
      <w:proofErr w:type="spellStart"/>
      <w:r w:rsidR="00FE2598" w:rsidRPr="00FE2598">
        <w:rPr>
          <w:color w:val="000000"/>
          <w:sz w:val="24"/>
        </w:rPr>
        <w:t>Ph.D</w:t>
      </w:r>
      <w:proofErr w:type="spellEnd"/>
      <w:r w:rsidR="00FE2598" w:rsidRPr="00FE2598">
        <w:rPr>
          <w:color w:val="000000"/>
          <w:sz w:val="24"/>
        </w:rPr>
        <w:t xml:space="preserve"> Dissertation, Journal Article</w:t>
      </w:r>
    </w:p>
    <w:p w14:paraId="0AFF1C0A" w14:textId="77777777" w:rsidR="00B46D34" w:rsidRDefault="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4E066C3A" w14:textId="5904F96D" w:rsidR="00045F77"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rPr>
      </w:pPr>
      <w:r>
        <w:rPr>
          <w:b/>
          <w:color w:val="000000"/>
          <w:sz w:val="24"/>
        </w:rPr>
        <w:t>Background:</w:t>
      </w:r>
      <w:r>
        <w:rPr>
          <w:color w:val="000000"/>
          <w:sz w:val="24"/>
        </w:rPr>
        <w:t xml:space="preserve">  </w:t>
      </w:r>
      <w:r w:rsidR="00B46D34">
        <w:rPr>
          <w:color w:val="000000"/>
          <w:sz w:val="24"/>
        </w:rPr>
        <w:t xml:space="preserve">  </w:t>
      </w:r>
      <w:r>
        <w:rPr>
          <w:color w:val="000000"/>
          <w:sz w:val="24"/>
        </w:rPr>
        <w:t xml:space="preserve"> </w:t>
      </w:r>
      <w:r w:rsidR="00B46D34">
        <w:rPr>
          <w:color w:val="000000"/>
          <w:sz w:val="24"/>
        </w:rPr>
        <w:t xml:space="preserve"> </w:t>
      </w:r>
    </w:p>
    <w:p w14:paraId="6772D6F1" w14:textId="77E37416" w:rsidR="00045F77" w:rsidRDefault="00045F77">
      <w:pPr>
        <w:tabs>
          <w:tab w:val="left" w:pos="1008"/>
          <w:tab w:val="left" w:pos="2019"/>
          <w:tab w:val="left" w:pos="3029"/>
          <w:tab w:val="left" w:pos="4040"/>
          <w:tab w:val="left" w:pos="5050"/>
          <w:tab w:val="left" w:pos="6060"/>
          <w:tab w:val="left" w:pos="7071"/>
          <w:tab w:val="left" w:pos="8079"/>
          <w:tab w:val="left" w:pos="9087"/>
          <w:tab w:val="left" w:pos="10095"/>
        </w:tabs>
        <w:rPr>
          <w:b/>
          <w:color w:val="000000"/>
        </w:rPr>
      </w:pPr>
    </w:p>
    <w:p w14:paraId="6F0C8F9B" w14:textId="77777777" w:rsidR="005663F9" w:rsidRPr="005663F9" w:rsidRDefault="005663F9" w:rsidP="005663F9">
      <w:pPr>
        <w:tabs>
          <w:tab w:val="left" w:pos="1008"/>
          <w:tab w:val="left" w:pos="2019"/>
          <w:tab w:val="left" w:pos="3029"/>
          <w:tab w:val="left" w:pos="4040"/>
          <w:tab w:val="left" w:pos="5050"/>
          <w:tab w:val="left" w:pos="6060"/>
          <w:tab w:val="left" w:pos="7071"/>
          <w:tab w:val="left" w:pos="8079"/>
          <w:tab w:val="left" w:pos="9087"/>
          <w:tab w:val="left" w:pos="10095"/>
        </w:tabs>
        <w:rPr>
          <w:bCs/>
          <w:color w:val="000000"/>
        </w:rPr>
      </w:pPr>
      <w:r w:rsidRPr="005663F9">
        <w:rPr>
          <w:bCs/>
          <w:color w:val="000000"/>
        </w:rPr>
        <w:t xml:space="preserve">The purpose of the client’s study is to understand the state of adoption of grain storage monitoring technologies. Evidence suggests that there is a very low adoption rate despite advancements in technology. The problem the client wants to address is why only 10% of on-farm storage owned by farmers </w:t>
      </w:r>
      <w:proofErr w:type="gramStart"/>
      <w:r w:rsidRPr="005663F9">
        <w:rPr>
          <w:bCs/>
          <w:color w:val="000000"/>
        </w:rPr>
        <w:t>use</w:t>
      </w:r>
      <w:proofErr w:type="gramEnd"/>
      <w:r w:rsidRPr="005663F9">
        <w:rPr>
          <w:bCs/>
          <w:color w:val="000000"/>
        </w:rPr>
        <w:t xml:space="preserve"> a form of monitoring technology, and 30% of off-farm storage owned by grain elevators use a form of monitoring technology. </w:t>
      </w:r>
    </w:p>
    <w:p w14:paraId="4FEE1B87" w14:textId="77777777" w:rsidR="005663F9" w:rsidRPr="005663F9" w:rsidRDefault="005663F9" w:rsidP="005663F9">
      <w:pPr>
        <w:tabs>
          <w:tab w:val="left" w:pos="1008"/>
          <w:tab w:val="left" w:pos="2019"/>
          <w:tab w:val="left" w:pos="3029"/>
          <w:tab w:val="left" w:pos="4040"/>
          <w:tab w:val="left" w:pos="5050"/>
          <w:tab w:val="left" w:pos="6060"/>
          <w:tab w:val="left" w:pos="7071"/>
          <w:tab w:val="left" w:pos="8079"/>
          <w:tab w:val="left" w:pos="9087"/>
          <w:tab w:val="left" w:pos="10095"/>
        </w:tabs>
        <w:rPr>
          <w:bCs/>
          <w:color w:val="000000"/>
        </w:rPr>
      </w:pPr>
    </w:p>
    <w:p w14:paraId="7CA2EB5F" w14:textId="77777777" w:rsidR="005663F9" w:rsidRPr="005663F9" w:rsidRDefault="005663F9" w:rsidP="005663F9">
      <w:pPr>
        <w:tabs>
          <w:tab w:val="left" w:pos="1008"/>
          <w:tab w:val="left" w:pos="2019"/>
          <w:tab w:val="left" w:pos="3029"/>
          <w:tab w:val="left" w:pos="4040"/>
          <w:tab w:val="left" w:pos="5050"/>
          <w:tab w:val="left" w:pos="6060"/>
          <w:tab w:val="left" w:pos="7071"/>
          <w:tab w:val="left" w:pos="8079"/>
          <w:tab w:val="left" w:pos="9087"/>
          <w:tab w:val="left" w:pos="10095"/>
        </w:tabs>
        <w:rPr>
          <w:bCs/>
          <w:color w:val="000000"/>
        </w:rPr>
      </w:pPr>
      <w:r w:rsidRPr="005663F9">
        <w:rPr>
          <w:bCs/>
          <w:color w:val="000000"/>
        </w:rPr>
        <w:t xml:space="preserve">The client created a survey to send to both farmers and grain elevators to determine what factors ultimately influenced the farmers or grain elevators to adopt or not adopt </w:t>
      </w:r>
      <w:proofErr w:type="gramStart"/>
      <w:r w:rsidRPr="005663F9">
        <w:rPr>
          <w:bCs/>
          <w:color w:val="000000"/>
        </w:rPr>
        <w:t>the grain</w:t>
      </w:r>
      <w:proofErr w:type="gramEnd"/>
      <w:r w:rsidRPr="005663F9">
        <w:rPr>
          <w:bCs/>
          <w:color w:val="000000"/>
        </w:rPr>
        <w:t xml:space="preserve"> monitoring technology. Within their survey they had 5 key areas: </w:t>
      </w:r>
    </w:p>
    <w:p w14:paraId="112C99D8" w14:textId="77777777" w:rsidR="005663F9" w:rsidRPr="005663F9" w:rsidRDefault="005663F9" w:rsidP="005663F9">
      <w:pPr>
        <w:numPr>
          <w:ilvl w:val="0"/>
          <w:numId w:val="5"/>
        </w:numPr>
        <w:tabs>
          <w:tab w:val="left" w:pos="1008"/>
          <w:tab w:val="left" w:pos="2019"/>
          <w:tab w:val="left" w:pos="3029"/>
          <w:tab w:val="left" w:pos="4040"/>
          <w:tab w:val="left" w:pos="5050"/>
          <w:tab w:val="left" w:pos="6060"/>
          <w:tab w:val="left" w:pos="7071"/>
          <w:tab w:val="left" w:pos="8079"/>
          <w:tab w:val="left" w:pos="9087"/>
          <w:tab w:val="left" w:pos="10095"/>
        </w:tabs>
        <w:rPr>
          <w:bCs/>
          <w:color w:val="000000"/>
        </w:rPr>
      </w:pPr>
      <w:r w:rsidRPr="005663F9">
        <w:rPr>
          <w:bCs/>
          <w:color w:val="000000"/>
        </w:rPr>
        <w:t>The first section is collecting demographic information about the participants. Collecting the education level, gender, and region the participants are located in.</w:t>
      </w:r>
    </w:p>
    <w:p w14:paraId="7716B088" w14:textId="77777777" w:rsidR="005663F9" w:rsidRPr="005663F9" w:rsidRDefault="005663F9" w:rsidP="005663F9">
      <w:pPr>
        <w:numPr>
          <w:ilvl w:val="0"/>
          <w:numId w:val="5"/>
        </w:numPr>
        <w:tabs>
          <w:tab w:val="left" w:pos="1008"/>
          <w:tab w:val="left" w:pos="2019"/>
          <w:tab w:val="left" w:pos="3029"/>
          <w:tab w:val="left" w:pos="4040"/>
          <w:tab w:val="left" w:pos="5050"/>
          <w:tab w:val="left" w:pos="6060"/>
          <w:tab w:val="left" w:pos="7071"/>
          <w:tab w:val="left" w:pos="8079"/>
          <w:tab w:val="left" w:pos="9087"/>
          <w:tab w:val="left" w:pos="10095"/>
        </w:tabs>
        <w:rPr>
          <w:bCs/>
          <w:color w:val="000000"/>
        </w:rPr>
      </w:pPr>
      <w:r w:rsidRPr="005663F9">
        <w:rPr>
          <w:bCs/>
          <w:color w:val="000000"/>
        </w:rPr>
        <w:t>The second section is about the characteristics of the grain storage facilities that the farmers or grain elevators have. It asks about their storage capacity, the type of grain collected, storage period, business period, and if there are already grain monitoring technologies in place.</w:t>
      </w:r>
    </w:p>
    <w:p w14:paraId="3C7F5308" w14:textId="77777777" w:rsidR="005663F9" w:rsidRPr="005663F9" w:rsidRDefault="005663F9" w:rsidP="005663F9">
      <w:pPr>
        <w:numPr>
          <w:ilvl w:val="0"/>
          <w:numId w:val="5"/>
        </w:numPr>
        <w:tabs>
          <w:tab w:val="left" w:pos="1008"/>
          <w:tab w:val="left" w:pos="2019"/>
          <w:tab w:val="left" w:pos="3029"/>
          <w:tab w:val="left" w:pos="4040"/>
          <w:tab w:val="left" w:pos="5050"/>
          <w:tab w:val="left" w:pos="6060"/>
          <w:tab w:val="left" w:pos="7071"/>
          <w:tab w:val="left" w:pos="8079"/>
          <w:tab w:val="left" w:pos="9087"/>
          <w:tab w:val="left" w:pos="10095"/>
        </w:tabs>
        <w:rPr>
          <w:bCs/>
          <w:color w:val="000000"/>
        </w:rPr>
      </w:pPr>
      <w:r w:rsidRPr="005663F9">
        <w:rPr>
          <w:bCs/>
          <w:color w:val="000000"/>
        </w:rPr>
        <w:t xml:space="preserve">The third section is about the technological features and drivers for adoption of the grain monitoring technology, assuming the participant already utilizes grain monitoring technology. Specifically what company their technology is from, what factors are being monitored (Humidity, CO2, Spoilage, Insects, Temperature, etc.), the frequency of </w:t>
      </w:r>
      <w:proofErr w:type="gramStart"/>
      <w:r w:rsidRPr="005663F9">
        <w:rPr>
          <w:bCs/>
          <w:color w:val="000000"/>
        </w:rPr>
        <w:t>the monitoring</w:t>
      </w:r>
      <w:proofErr w:type="gramEnd"/>
      <w:r w:rsidRPr="005663F9">
        <w:rPr>
          <w:bCs/>
          <w:color w:val="000000"/>
        </w:rPr>
        <w:t xml:space="preserve">, and the use of the factor within the grain management. </w:t>
      </w:r>
    </w:p>
    <w:p w14:paraId="7BA13D08" w14:textId="77777777" w:rsidR="005663F9" w:rsidRPr="005663F9" w:rsidRDefault="005663F9" w:rsidP="005663F9">
      <w:pPr>
        <w:numPr>
          <w:ilvl w:val="0"/>
          <w:numId w:val="5"/>
        </w:numPr>
        <w:tabs>
          <w:tab w:val="left" w:pos="1008"/>
          <w:tab w:val="left" w:pos="2019"/>
          <w:tab w:val="left" w:pos="3029"/>
          <w:tab w:val="left" w:pos="4040"/>
          <w:tab w:val="left" w:pos="5050"/>
          <w:tab w:val="left" w:pos="6060"/>
          <w:tab w:val="left" w:pos="7071"/>
          <w:tab w:val="left" w:pos="8079"/>
          <w:tab w:val="left" w:pos="9087"/>
          <w:tab w:val="left" w:pos="10095"/>
        </w:tabs>
        <w:rPr>
          <w:bCs/>
          <w:color w:val="000000"/>
        </w:rPr>
      </w:pPr>
      <w:r w:rsidRPr="005663F9">
        <w:rPr>
          <w:bCs/>
          <w:color w:val="000000"/>
        </w:rPr>
        <w:t xml:space="preserve">The fourth section collects data regarding the participants’ perceptions and benefits of adopting grain storage management technologies. </w:t>
      </w:r>
    </w:p>
    <w:p w14:paraId="73AF6805" w14:textId="77777777" w:rsidR="005663F9" w:rsidRPr="005663F9" w:rsidRDefault="005663F9" w:rsidP="005663F9">
      <w:pPr>
        <w:numPr>
          <w:ilvl w:val="0"/>
          <w:numId w:val="5"/>
        </w:numPr>
        <w:tabs>
          <w:tab w:val="left" w:pos="1008"/>
          <w:tab w:val="left" w:pos="2019"/>
          <w:tab w:val="left" w:pos="3029"/>
          <w:tab w:val="left" w:pos="4040"/>
          <w:tab w:val="left" w:pos="5050"/>
          <w:tab w:val="left" w:pos="6060"/>
          <w:tab w:val="left" w:pos="7071"/>
          <w:tab w:val="left" w:pos="8079"/>
          <w:tab w:val="left" w:pos="9087"/>
          <w:tab w:val="left" w:pos="10095"/>
        </w:tabs>
        <w:rPr>
          <w:bCs/>
          <w:color w:val="000000"/>
        </w:rPr>
      </w:pPr>
      <w:r w:rsidRPr="005663F9">
        <w:rPr>
          <w:bCs/>
          <w:color w:val="000000"/>
        </w:rPr>
        <w:t>The fifth section is asking about the challenges and constraints with respect to the adoption or use of grain storage technology.</w:t>
      </w:r>
    </w:p>
    <w:p w14:paraId="2B367B6F" w14:textId="77777777" w:rsidR="005663F9" w:rsidRPr="005663F9" w:rsidRDefault="005663F9" w:rsidP="005663F9">
      <w:pPr>
        <w:tabs>
          <w:tab w:val="left" w:pos="1008"/>
          <w:tab w:val="left" w:pos="2019"/>
          <w:tab w:val="left" w:pos="3029"/>
          <w:tab w:val="left" w:pos="4040"/>
          <w:tab w:val="left" w:pos="5050"/>
          <w:tab w:val="left" w:pos="6060"/>
          <w:tab w:val="left" w:pos="7071"/>
          <w:tab w:val="left" w:pos="8079"/>
          <w:tab w:val="left" w:pos="9087"/>
          <w:tab w:val="left" w:pos="10095"/>
        </w:tabs>
        <w:rPr>
          <w:bCs/>
          <w:color w:val="000000"/>
        </w:rPr>
      </w:pPr>
      <w:r w:rsidRPr="005663F9">
        <w:rPr>
          <w:bCs/>
          <w:color w:val="000000"/>
        </w:rPr>
        <w:t xml:space="preserve">From these 5 survey areas, the client wanted to use the data collected to answer the following research questions: </w:t>
      </w:r>
    </w:p>
    <w:p w14:paraId="642A0F4A" w14:textId="77777777" w:rsidR="005663F9" w:rsidRPr="005663F9" w:rsidRDefault="005663F9" w:rsidP="005663F9">
      <w:pPr>
        <w:numPr>
          <w:ilvl w:val="0"/>
          <w:numId w:val="6"/>
        </w:numPr>
        <w:tabs>
          <w:tab w:val="left" w:pos="1008"/>
          <w:tab w:val="left" w:pos="2019"/>
          <w:tab w:val="left" w:pos="3029"/>
          <w:tab w:val="left" w:pos="4040"/>
          <w:tab w:val="left" w:pos="5050"/>
          <w:tab w:val="left" w:pos="6060"/>
          <w:tab w:val="left" w:pos="7071"/>
          <w:tab w:val="left" w:pos="8079"/>
          <w:tab w:val="left" w:pos="9087"/>
          <w:tab w:val="left" w:pos="10095"/>
        </w:tabs>
        <w:rPr>
          <w:bCs/>
          <w:color w:val="000000"/>
        </w:rPr>
      </w:pPr>
      <w:r w:rsidRPr="005663F9">
        <w:rPr>
          <w:bCs/>
          <w:color w:val="000000"/>
        </w:rPr>
        <w:t xml:space="preserve">Is there an association of the demographic information (ex. age and gender), grain storage duration, grain storage capacity and location of grain storage on the adoption of stored grain monitoring technologies among grain elevators and farmers? </w:t>
      </w:r>
    </w:p>
    <w:p w14:paraId="3C996C0A" w14:textId="77777777" w:rsidR="005663F9" w:rsidRPr="005663F9" w:rsidRDefault="005663F9" w:rsidP="005663F9">
      <w:pPr>
        <w:tabs>
          <w:tab w:val="left" w:pos="1008"/>
          <w:tab w:val="left" w:pos="2019"/>
          <w:tab w:val="left" w:pos="3029"/>
          <w:tab w:val="left" w:pos="4040"/>
          <w:tab w:val="left" w:pos="5050"/>
          <w:tab w:val="left" w:pos="6060"/>
          <w:tab w:val="left" w:pos="7071"/>
          <w:tab w:val="left" w:pos="8079"/>
          <w:tab w:val="left" w:pos="9087"/>
          <w:tab w:val="left" w:pos="10095"/>
        </w:tabs>
        <w:rPr>
          <w:bCs/>
          <w:color w:val="000000"/>
        </w:rPr>
      </w:pPr>
    </w:p>
    <w:p w14:paraId="64D29386" w14:textId="77777777" w:rsidR="005663F9" w:rsidRPr="005663F9" w:rsidRDefault="005663F9" w:rsidP="005663F9">
      <w:pPr>
        <w:numPr>
          <w:ilvl w:val="0"/>
          <w:numId w:val="6"/>
        </w:numPr>
        <w:tabs>
          <w:tab w:val="left" w:pos="1008"/>
          <w:tab w:val="left" w:pos="2019"/>
          <w:tab w:val="left" w:pos="3029"/>
          <w:tab w:val="left" w:pos="4040"/>
          <w:tab w:val="left" w:pos="5050"/>
          <w:tab w:val="left" w:pos="6060"/>
          <w:tab w:val="left" w:pos="7071"/>
          <w:tab w:val="left" w:pos="8079"/>
          <w:tab w:val="left" w:pos="9087"/>
          <w:tab w:val="left" w:pos="10095"/>
        </w:tabs>
        <w:rPr>
          <w:bCs/>
          <w:color w:val="000000"/>
        </w:rPr>
      </w:pPr>
      <w:r w:rsidRPr="005663F9">
        <w:rPr>
          <w:bCs/>
          <w:color w:val="000000"/>
        </w:rPr>
        <w:t xml:space="preserve">Do grain elevators and farmers’ experiences with managing stored grain influence their adoption of stored grain monitoring technologies? </w:t>
      </w:r>
    </w:p>
    <w:p w14:paraId="7D7257FD" w14:textId="77777777" w:rsidR="005663F9" w:rsidRPr="005663F9" w:rsidRDefault="005663F9" w:rsidP="005663F9">
      <w:pPr>
        <w:tabs>
          <w:tab w:val="left" w:pos="1008"/>
          <w:tab w:val="left" w:pos="2019"/>
          <w:tab w:val="left" w:pos="3029"/>
          <w:tab w:val="left" w:pos="4040"/>
          <w:tab w:val="left" w:pos="5050"/>
          <w:tab w:val="left" w:pos="6060"/>
          <w:tab w:val="left" w:pos="7071"/>
          <w:tab w:val="left" w:pos="8079"/>
          <w:tab w:val="left" w:pos="9087"/>
          <w:tab w:val="left" w:pos="10095"/>
        </w:tabs>
        <w:rPr>
          <w:bCs/>
          <w:color w:val="000000"/>
        </w:rPr>
      </w:pPr>
    </w:p>
    <w:p w14:paraId="26A67CB9" w14:textId="77777777" w:rsidR="005663F9" w:rsidRPr="005663F9" w:rsidRDefault="005663F9" w:rsidP="005663F9">
      <w:pPr>
        <w:numPr>
          <w:ilvl w:val="0"/>
          <w:numId w:val="6"/>
        </w:numPr>
        <w:tabs>
          <w:tab w:val="left" w:pos="1008"/>
          <w:tab w:val="left" w:pos="2019"/>
          <w:tab w:val="left" w:pos="3029"/>
          <w:tab w:val="left" w:pos="4040"/>
          <w:tab w:val="left" w:pos="5050"/>
          <w:tab w:val="left" w:pos="6060"/>
          <w:tab w:val="left" w:pos="7071"/>
          <w:tab w:val="left" w:pos="8079"/>
          <w:tab w:val="left" w:pos="9087"/>
          <w:tab w:val="left" w:pos="10095"/>
        </w:tabs>
        <w:rPr>
          <w:bCs/>
          <w:color w:val="000000"/>
        </w:rPr>
      </w:pPr>
      <w:r w:rsidRPr="005663F9">
        <w:rPr>
          <w:bCs/>
          <w:color w:val="000000"/>
        </w:rPr>
        <w:lastRenderedPageBreak/>
        <w:t>How do grain elevators and farmers’ perceptions of stored grain monitoring technologies influence their adoption of stored grain monitoring technologies?</w:t>
      </w:r>
    </w:p>
    <w:p w14:paraId="5C0B89C4" w14:textId="77777777" w:rsidR="005663F9" w:rsidRPr="005663F9" w:rsidRDefault="005663F9" w:rsidP="005663F9">
      <w:pPr>
        <w:tabs>
          <w:tab w:val="left" w:pos="1008"/>
          <w:tab w:val="left" w:pos="2019"/>
          <w:tab w:val="left" w:pos="3029"/>
          <w:tab w:val="left" w:pos="4040"/>
          <w:tab w:val="left" w:pos="5050"/>
          <w:tab w:val="left" w:pos="6060"/>
          <w:tab w:val="left" w:pos="7071"/>
          <w:tab w:val="left" w:pos="8079"/>
          <w:tab w:val="left" w:pos="9087"/>
          <w:tab w:val="left" w:pos="10095"/>
        </w:tabs>
        <w:rPr>
          <w:b/>
          <w:bCs/>
          <w:color w:val="000000"/>
        </w:rPr>
      </w:pPr>
    </w:p>
    <w:p w14:paraId="41B105C3" w14:textId="77777777" w:rsidR="005663F9" w:rsidRPr="005663F9" w:rsidRDefault="005663F9" w:rsidP="005663F9">
      <w:pPr>
        <w:tabs>
          <w:tab w:val="left" w:pos="1008"/>
          <w:tab w:val="left" w:pos="2019"/>
          <w:tab w:val="left" w:pos="3029"/>
          <w:tab w:val="left" w:pos="4040"/>
          <w:tab w:val="left" w:pos="5050"/>
          <w:tab w:val="left" w:pos="6060"/>
          <w:tab w:val="left" w:pos="7071"/>
          <w:tab w:val="left" w:pos="8079"/>
          <w:tab w:val="left" w:pos="9087"/>
          <w:tab w:val="left" w:pos="10095"/>
        </w:tabs>
        <w:rPr>
          <w:bCs/>
          <w:color w:val="000000"/>
        </w:rPr>
      </w:pPr>
      <w:r w:rsidRPr="005663F9">
        <w:rPr>
          <w:bCs/>
          <w:color w:val="000000"/>
        </w:rPr>
        <w:t xml:space="preserve">The ultimate end goal of this survey was to create a regression model to predict the adoption of grain monitoring technologies and to determine what factors are significant in the adoption. </w:t>
      </w:r>
    </w:p>
    <w:p w14:paraId="3BACCEA4" w14:textId="77777777" w:rsidR="00045F77" w:rsidRDefault="00045F77">
      <w:pPr>
        <w:tabs>
          <w:tab w:val="left" w:pos="1008"/>
          <w:tab w:val="left" w:pos="2019"/>
          <w:tab w:val="left" w:pos="3029"/>
          <w:tab w:val="left" w:pos="4040"/>
          <w:tab w:val="left" w:pos="5050"/>
          <w:tab w:val="left" w:pos="6060"/>
          <w:tab w:val="left" w:pos="7071"/>
          <w:tab w:val="left" w:pos="8079"/>
          <w:tab w:val="left" w:pos="9087"/>
          <w:tab w:val="left" w:pos="10095"/>
        </w:tabs>
        <w:rPr>
          <w:b/>
          <w:color w:val="000000"/>
        </w:rPr>
      </w:pPr>
    </w:p>
    <w:p w14:paraId="6F80436A" w14:textId="77777777" w:rsidR="00045F77" w:rsidRDefault="00045F77">
      <w:pPr>
        <w:tabs>
          <w:tab w:val="left" w:pos="1008"/>
          <w:tab w:val="left" w:pos="2019"/>
          <w:tab w:val="left" w:pos="3029"/>
          <w:tab w:val="left" w:pos="4040"/>
          <w:tab w:val="left" w:pos="5050"/>
          <w:tab w:val="left" w:pos="6060"/>
          <w:tab w:val="left" w:pos="7071"/>
          <w:tab w:val="left" w:pos="8079"/>
          <w:tab w:val="left" w:pos="9087"/>
          <w:tab w:val="left" w:pos="10095"/>
        </w:tabs>
        <w:rPr>
          <w:b/>
          <w:color w:val="000000"/>
        </w:rPr>
      </w:pPr>
    </w:p>
    <w:p w14:paraId="4D90E46E" w14:textId="71D2675E" w:rsidR="00045F77"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 xml:space="preserve">Progress During Current Semester:  </w:t>
      </w:r>
      <w:r w:rsidR="00B46D34">
        <w:rPr>
          <w:color w:val="000000"/>
          <w:sz w:val="24"/>
        </w:rPr>
        <w:t xml:space="preserve">  </w:t>
      </w:r>
    </w:p>
    <w:p w14:paraId="5D0741F0" w14:textId="77777777" w:rsidR="005663F9" w:rsidRDefault="005663F9"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244FFCBC" w14:textId="66FBBEE9" w:rsidR="005663F9" w:rsidRDefault="005663F9"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For the most part this semester, the client was focusing on another project for his research. But he worked with the consultant periodically to get help for this project. The most important update on his end was that he was finished collecting the data for his survey and was now ready to</w:t>
      </w:r>
      <w:r w:rsidR="002A2216">
        <w:rPr>
          <w:color w:val="000000"/>
          <w:sz w:val="24"/>
        </w:rPr>
        <w:t xml:space="preserve"> focus exclusively on the </w:t>
      </w:r>
      <w:r>
        <w:rPr>
          <w:color w:val="000000"/>
          <w:sz w:val="24"/>
        </w:rPr>
        <w:t>analysis</w:t>
      </w:r>
      <w:r w:rsidR="002A2216">
        <w:rPr>
          <w:color w:val="000000"/>
          <w:sz w:val="24"/>
        </w:rPr>
        <w:t xml:space="preserve"> of his collected data instead of toy examples</w:t>
      </w:r>
      <w:r>
        <w:rPr>
          <w:color w:val="000000"/>
          <w:sz w:val="24"/>
        </w:rPr>
        <w:t>.</w:t>
      </w:r>
      <w:r w:rsidR="002A2216">
        <w:rPr>
          <w:color w:val="000000"/>
          <w:sz w:val="24"/>
        </w:rPr>
        <w:t xml:space="preserve"> </w:t>
      </w:r>
      <w:r>
        <w:rPr>
          <w:color w:val="000000"/>
          <w:sz w:val="24"/>
        </w:rPr>
        <w:t xml:space="preserve"> </w:t>
      </w:r>
    </w:p>
    <w:p w14:paraId="1139C6C4" w14:textId="77777777" w:rsidR="002A2216" w:rsidRDefault="002A2216"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20D0D76F" w14:textId="139C7DD2" w:rsidR="002A2216" w:rsidRDefault="002A2216"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 xml:space="preserve">The client and consultant worked this semester to refine the analysis approaches as discussed in the spring semester IM. But as seen in the summer semester, one of the big issues with Akhere’s data is that he only has 37 responses from the survey and over 100 predictor variables. The model ended up having a lot of lack of fit issues since the model space has a high dimension and the model itself is under saturated. </w:t>
      </w:r>
    </w:p>
    <w:p w14:paraId="483C1BE1" w14:textId="77777777" w:rsidR="00332986" w:rsidRDefault="00332986"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2012E6AF" w14:textId="0A150787" w:rsidR="00332986" w:rsidRDefault="00332986"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 xml:space="preserve">Sumeeth asked Dr. Craig for his insight </w:t>
      </w:r>
      <w:r w:rsidR="0062063A">
        <w:rPr>
          <w:color w:val="000000"/>
          <w:sz w:val="24"/>
        </w:rPr>
        <w:t>into</w:t>
      </w:r>
      <w:r>
        <w:rPr>
          <w:color w:val="000000"/>
          <w:sz w:val="24"/>
        </w:rPr>
        <w:t xml:space="preserve"> what Akhere can do for his analysis, Dr. Craig’s suggestions were the </w:t>
      </w:r>
      <w:r w:rsidR="0062063A">
        <w:rPr>
          <w:color w:val="000000"/>
          <w:sz w:val="24"/>
        </w:rPr>
        <w:t xml:space="preserve">following: </w:t>
      </w:r>
    </w:p>
    <w:p w14:paraId="4768748A" w14:textId="77777777" w:rsidR="0062063A" w:rsidRDefault="0062063A"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2A92C6D2" w14:textId="5706B39D" w:rsidR="0062063A" w:rsidRDefault="0062063A"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u w:val="single"/>
        </w:rPr>
      </w:pPr>
      <w:r>
        <w:rPr>
          <w:color w:val="000000"/>
          <w:sz w:val="24"/>
          <w:u w:val="single"/>
        </w:rPr>
        <w:t xml:space="preserve">Dr. Craig’s suggestions: </w:t>
      </w:r>
    </w:p>
    <w:p w14:paraId="6420602E" w14:textId="77777777" w:rsidR="0062063A" w:rsidRPr="0062063A" w:rsidRDefault="0062063A" w:rsidP="0062063A">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sidRPr="0062063A">
        <w:rPr>
          <w:color w:val="000000"/>
          <w:sz w:val="24"/>
        </w:rPr>
        <w:t>He acknowledges that you are in a tricky position with your data given that you only have 37 cases, hence you can only consider models involving subsets of predictors (combination of predictors, possibly with interaction terms. But not using all ~100ish predictor). Dr. Craig felt that is If the responses are either ordinal or binary, then the problem becomes more complicated since you must deal with separation of points. </w:t>
      </w:r>
    </w:p>
    <w:p w14:paraId="4916B840" w14:textId="77777777" w:rsidR="0062063A" w:rsidRPr="0062063A" w:rsidRDefault="0062063A" w:rsidP="0062063A">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sidRPr="0062063A">
        <w:rPr>
          <w:color w:val="000000"/>
          <w:sz w:val="24"/>
        </w:rPr>
        <w:t> </w:t>
      </w:r>
    </w:p>
    <w:p w14:paraId="07A74C8A" w14:textId="77777777" w:rsidR="0062063A" w:rsidRPr="0062063A" w:rsidRDefault="0062063A" w:rsidP="0062063A">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sidRPr="0062063A">
        <w:rPr>
          <w:color w:val="000000"/>
          <w:sz w:val="24"/>
        </w:rPr>
        <w:t>Some of the possible solutions he recommended were: </w:t>
      </w:r>
    </w:p>
    <w:p w14:paraId="38300314" w14:textId="5230E5B1" w:rsidR="0062063A" w:rsidRPr="0062063A" w:rsidRDefault="0062063A" w:rsidP="0062063A">
      <w:pPr>
        <w:numPr>
          <w:ilvl w:val="0"/>
          <w:numId w:val="7"/>
        </w:num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sidRPr="0062063A">
        <w:rPr>
          <w:color w:val="000000"/>
          <w:sz w:val="24"/>
        </w:rPr>
        <w:t xml:space="preserve">Incorporating a penalty (like Firth’s) is one way around separation of points. (This will also prevent </w:t>
      </w:r>
      <w:r w:rsidRPr="0062063A">
        <w:rPr>
          <w:color w:val="000000"/>
          <w:sz w:val="24"/>
        </w:rPr>
        <w:t>overfitting</w:t>
      </w:r>
      <w:r w:rsidRPr="0062063A">
        <w:rPr>
          <w:color w:val="000000"/>
          <w:sz w:val="24"/>
        </w:rPr>
        <w:t xml:space="preserve"> within your model)</w:t>
      </w:r>
    </w:p>
    <w:p w14:paraId="24F2F1E8" w14:textId="77777777" w:rsidR="0062063A" w:rsidRPr="0062063A" w:rsidRDefault="0062063A" w:rsidP="0062063A">
      <w:pPr>
        <w:numPr>
          <w:ilvl w:val="0"/>
          <w:numId w:val="7"/>
        </w:num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sidRPr="0062063A">
        <w:rPr>
          <w:color w:val="000000"/>
          <w:sz w:val="24"/>
        </w:rPr>
        <w:t>Not all association questions require all the predictors in the model.  For the association questions, consider which predictors are your primary predictors and make the other variables covariates.  Consider breaking things up in this way to answer your questions?  Additionally consider looking at associations with and without the covariates.</w:t>
      </w:r>
    </w:p>
    <w:p w14:paraId="17370A61" w14:textId="77777777" w:rsidR="0062063A" w:rsidRDefault="0062063A" w:rsidP="0062063A">
      <w:pPr>
        <w:numPr>
          <w:ilvl w:val="0"/>
          <w:numId w:val="7"/>
        </w:num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sidRPr="0062063A">
        <w:rPr>
          <w:color w:val="000000"/>
          <w:sz w:val="24"/>
        </w:rPr>
        <w:t>Dr. Craig did mention that dimension reduction could also be used.  His recommendation was to apply PCA (Principal Component Analysis) to the covariates and use the first couple of dimensions as the predictors. </w:t>
      </w:r>
    </w:p>
    <w:p w14:paraId="05BF1679" w14:textId="77777777" w:rsidR="0062063A" w:rsidRDefault="0062063A" w:rsidP="0062063A">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3A40606B" w14:textId="42D04D95" w:rsidR="00B46D34" w:rsidRDefault="0062063A"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 xml:space="preserve">Overall, the consultant and client felt that having a follow up meeting for the analysis phase could be beneficial. However, since Dr. </w:t>
      </w:r>
      <w:proofErr w:type="spellStart"/>
      <w:r>
        <w:rPr>
          <w:color w:val="000000"/>
          <w:sz w:val="24"/>
        </w:rPr>
        <w:t>Ileleji</w:t>
      </w:r>
      <w:proofErr w:type="spellEnd"/>
      <w:r>
        <w:rPr>
          <w:color w:val="000000"/>
          <w:sz w:val="24"/>
        </w:rPr>
        <w:t xml:space="preserve"> was on sabbatical, a follow-up meeting would have to happen in the spring semester. </w:t>
      </w:r>
    </w:p>
    <w:p w14:paraId="236F3CD7" w14:textId="77777777" w:rsidR="00B46D34" w:rsidRDefault="00B46D34" w:rsidP="00B46D34">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4A9839FC"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4CF55336" w14:textId="1C3ECD31"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 xml:space="preserve">Current Status:  </w:t>
      </w:r>
      <w:r w:rsidR="002A2216">
        <w:rPr>
          <w:b/>
          <w:color w:val="000000"/>
          <w:sz w:val="24"/>
        </w:rPr>
        <w:t>Continuing, Follow-up needed</w:t>
      </w:r>
    </w:p>
    <w:p w14:paraId="7A861036"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0428E068"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pPr>
      <w:r>
        <w:lastRenderedPageBreak/>
        <w:t xml:space="preserve"> </w:t>
      </w:r>
    </w:p>
    <w:sectPr w:rsidR="00045F77">
      <w:footerReference w:type="first" r:id="rId7"/>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4BF140" w14:textId="77777777" w:rsidR="00045F77" w:rsidRDefault="00045F77">
      <w:r>
        <w:separator/>
      </w:r>
    </w:p>
  </w:endnote>
  <w:endnote w:type="continuationSeparator" w:id="0">
    <w:p w14:paraId="26380755" w14:textId="77777777" w:rsidR="00045F77" w:rsidRDefault="00045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E7626" w14:textId="415D9F7F" w:rsidR="00045F77" w:rsidRDefault="00045F77">
    <w:pPr>
      <w:pStyle w:val="Footer"/>
      <w:rPr>
        <w:sz w:val="16"/>
      </w:rPr>
    </w:pPr>
    <w:r>
      <w:rPr>
        <w:sz w:val="16"/>
      </w:rPr>
      <w:t>Statistical Consulting Service</w:t>
    </w:r>
    <w:r>
      <w:rPr>
        <w:sz w:val="16"/>
      </w:rPr>
      <w:tab/>
    </w:r>
    <w:r>
      <w:rPr>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05CD32" w14:textId="77777777" w:rsidR="00045F77" w:rsidRDefault="00045F77">
      <w:r>
        <w:separator/>
      </w:r>
    </w:p>
  </w:footnote>
  <w:footnote w:type="continuationSeparator" w:id="0">
    <w:p w14:paraId="09A9AB0B" w14:textId="77777777" w:rsidR="00045F77" w:rsidRDefault="00045F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DC01F2E"/>
    <w:multiLevelType w:val="singleLevel"/>
    <w:tmpl w:val="A9A0EA00"/>
    <w:lvl w:ilvl="0">
      <w:start w:val="5"/>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2" w15:restartNumberingAfterBreak="0">
    <w:nsid w:val="1F326888"/>
    <w:multiLevelType w:val="hybridMultilevel"/>
    <w:tmpl w:val="DA963A6A"/>
    <w:lvl w:ilvl="0" w:tplc="99641084">
      <w:start w:val="1"/>
      <w:numFmt w:val="decimal"/>
      <w:lvlText w:val="%1."/>
      <w:lvlJc w:val="left"/>
      <w:pPr>
        <w:ind w:left="720" w:hanging="360"/>
      </w:pPr>
      <w:rPr>
        <w:rFonts w:ascii="Arial" w:hAnsi="Arial" w:cs="Arial" w:hint="default"/>
        <w:color w:val="2222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7AB7933"/>
    <w:multiLevelType w:val="singleLevel"/>
    <w:tmpl w:val="D51048A6"/>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4" w15:restartNumberingAfterBreak="0">
    <w:nsid w:val="3A84283A"/>
    <w:multiLevelType w:val="singleLevel"/>
    <w:tmpl w:val="D070ED4C"/>
    <w:lvl w:ilvl="0">
      <w:start w:val="4"/>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5" w15:restartNumberingAfterBreak="0">
    <w:nsid w:val="41BA3E17"/>
    <w:multiLevelType w:val="hybridMultilevel"/>
    <w:tmpl w:val="E5F48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66D08FC"/>
    <w:multiLevelType w:val="multilevel"/>
    <w:tmpl w:val="AADA1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0394008">
    <w:abstractNumId w:val="3"/>
  </w:num>
  <w:num w:numId="2" w16cid:durableId="530611391">
    <w:abstractNumId w:val="4"/>
  </w:num>
  <w:num w:numId="3" w16cid:durableId="1110465136">
    <w:abstractNumId w:val="1"/>
  </w:num>
  <w:num w:numId="4" w16cid:durableId="2059351270">
    <w:abstractNumId w:val="0"/>
    <w:lvlOverride w:ilvl="0">
      <w:lvl w:ilvl="0">
        <w:start w:val="1"/>
        <w:numFmt w:val="bullet"/>
        <w:lvlText w:val=""/>
        <w:legacy w:legacy="1" w:legacySpace="0" w:legacyIndent="360"/>
        <w:lvlJc w:val="left"/>
        <w:pPr>
          <w:ind w:left="1360" w:hanging="360"/>
        </w:pPr>
        <w:rPr>
          <w:rFonts w:ascii="Symbol" w:hAnsi="Symbol" w:hint="default"/>
        </w:rPr>
      </w:lvl>
    </w:lvlOverride>
  </w:num>
  <w:num w:numId="5" w16cid:durableId="615719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3622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939189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CC6"/>
    <w:rsid w:val="00045F77"/>
    <w:rsid w:val="00063F8A"/>
    <w:rsid w:val="002A2216"/>
    <w:rsid w:val="00332986"/>
    <w:rsid w:val="00530C3C"/>
    <w:rsid w:val="005663F9"/>
    <w:rsid w:val="005F0EA9"/>
    <w:rsid w:val="0062063A"/>
    <w:rsid w:val="006C3952"/>
    <w:rsid w:val="00913CC6"/>
    <w:rsid w:val="00B46D34"/>
    <w:rsid w:val="00B93490"/>
    <w:rsid w:val="00C736BC"/>
    <w:rsid w:val="00F367B5"/>
    <w:rsid w:val="00FE2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FED6E"/>
  <w15:chartTrackingRefBased/>
  <w15:docId w15:val="{7C6CFAE6-33D1-4EEE-9EFC-545CB61C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800694">
      <w:bodyDiv w:val="1"/>
      <w:marLeft w:val="0"/>
      <w:marRight w:val="0"/>
      <w:marTop w:val="0"/>
      <w:marBottom w:val="0"/>
      <w:divBdr>
        <w:top w:val="none" w:sz="0" w:space="0" w:color="auto"/>
        <w:left w:val="none" w:sz="0" w:space="0" w:color="auto"/>
        <w:bottom w:val="none" w:sz="0" w:space="0" w:color="auto"/>
        <w:right w:val="none" w:sz="0" w:space="0" w:color="auto"/>
      </w:divBdr>
    </w:div>
    <w:div w:id="501772729">
      <w:bodyDiv w:val="1"/>
      <w:marLeft w:val="0"/>
      <w:marRight w:val="0"/>
      <w:marTop w:val="0"/>
      <w:marBottom w:val="0"/>
      <w:divBdr>
        <w:top w:val="none" w:sz="0" w:space="0" w:color="auto"/>
        <w:left w:val="none" w:sz="0" w:space="0" w:color="auto"/>
        <w:bottom w:val="none" w:sz="0" w:space="0" w:color="auto"/>
        <w:right w:val="none" w:sz="0" w:space="0" w:color="auto"/>
      </w:divBdr>
    </w:div>
    <w:div w:id="549655891">
      <w:bodyDiv w:val="1"/>
      <w:marLeft w:val="0"/>
      <w:marRight w:val="0"/>
      <w:marTop w:val="0"/>
      <w:marBottom w:val="0"/>
      <w:divBdr>
        <w:top w:val="none" w:sz="0" w:space="0" w:color="auto"/>
        <w:left w:val="none" w:sz="0" w:space="0" w:color="auto"/>
        <w:bottom w:val="none" w:sz="0" w:space="0" w:color="auto"/>
        <w:right w:val="none" w:sz="0" w:space="0" w:color="auto"/>
      </w:divBdr>
    </w:div>
    <w:div w:id="564147918">
      <w:bodyDiv w:val="1"/>
      <w:marLeft w:val="0"/>
      <w:marRight w:val="0"/>
      <w:marTop w:val="0"/>
      <w:marBottom w:val="0"/>
      <w:divBdr>
        <w:top w:val="none" w:sz="0" w:space="0" w:color="auto"/>
        <w:left w:val="none" w:sz="0" w:space="0" w:color="auto"/>
        <w:bottom w:val="none" w:sz="0" w:space="0" w:color="auto"/>
        <w:right w:val="none" w:sz="0" w:space="0" w:color="auto"/>
      </w:divBdr>
    </w:div>
    <w:div w:id="980883883">
      <w:bodyDiv w:val="1"/>
      <w:marLeft w:val="0"/>
      <w:marRight w:val="0"/>
      <w:marTop w:val="0"/>
      <w:marBottom w:val="0"/>
      <w:divBdr>
        <w:top w:val="none" w:sz="0" w:space="0" w:color="auto"/>
        <w:left w:val="none" w:sz="0" w:space="0" w:color="auto"/>
        <w:bottom w:val="none" w:sz="0" w:space="0" w:color="auto"/>
        <w:right w:val="none" w:sz="0" w:space="0" w:color="auto"/>
      </w:divBdr>
    </w:div>
    <w:div w:id="1010791455">
      <w:bodyDiv w:val="1"/>
      <w:marLeft w:val="0"/>
      <w:marRight w:val="0"/>
      <w:marTop w:val="0"/>
      <w:marBottom w:val="0"/>
      <w:divBdr>
        <w:top w:val="none" w:sz="0" w:space="0" w:color="auto"/>
        <w:left w:val="none" w:sz="0" w:space="0" w:color="auto"/>
        <w:bottom w:val="none" w:sz="0" w:space="0" w:color="auto"/>
        <w:right w:val="none" w:sz="0" w:space="0" w:color="auto"/>
      </w:divBdr>
    </w:div>
    <w:div w:id="1125461530">
      <w:bodyDiv w:val="1"/>
      <w:marLeft w:val="0"/>
      <w:marRight w:val="0"/>
      <w:marTop w:val="0"/>
      <w:marBottom w:val="0"/>
      <w:divBdr>
        <w:top w:val="none" w:sz="0" w:space="0" w:color="auto"/>
        <w:left w:val="none" w:sz="0" w:space="0" w:color="auto"/>
        <w:bottom w:val="none" w:sz="0" w:space="0" w:color="auto"/>
        <w:right w:val="none" w:sz="0" w:space="0" w:color="auto"/>
      </w:divBdr>
    </w:div>
    <w:div w:id="158075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877</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STATISTICAL DESIGN CONSULTING SEMESTER REPORT</vt:lpstr>
    </vt:vector>
  </TitlesOfParts>
  <Company>Purdue University</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DESIGN CONSULTING SEMESTER REPORT</dc:title>
  <dc:subject/>
  <dc:creator>Computing Center</dc:creator>
  <cp:keywords/>
  <cp:lastModifiedBy>Guda, Sumeeth Krishna</cp:lastModifiedBy>
  <cp:revision>8</cp:revision>
  <cp:lastPrinted>1997-04-16T12:59:00Z</cp:lastPrinted>
  <dcterms:created xsi:type="dcterms:W3CDTF">2022-08-01T16:42:00Z</dcterms:created>
  <dcterms:modified xsi:type="dcterms:W3CDTF">2024-12-11T13:41:00Z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2023-06-07T14:47:30Z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6ec7117c-4ef9-4f99-8a81-c011979a085a</vt:lpwstr>
  </property>
  <property fmtid="{D5CDD505-2E9C-101B-9397-08002B2CF9AE}" pid="8" name="MSIP_Label_4044bd30-2ed7-4c9d-9d12-46200872a97b_ContentBits">
    <vt:lpwstr>0</vt:lpwstr>
  </property>
</Properties>
</file>