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sz w:val="32"/>
          <w:szCs w:val="32"/>
        </w:rPr>
        <w:t xml:space="preserve">Team Meeting Notes and Communication Log</w:t>
      </w:r>
    </w:p>
    <w:p>
      <w:pPr>
        <w:spacing w:after="300"/>
        <w:jc w:val="center"/>
      </w:pPr>
      <w:r>
        <w:rPr>
          <w:rFonts w:ascii="Arial" w:cs="Arial" w:eastAsia="Arial" w:hAnsi="Arial"/>
          <w:i/>
          <w:iCs/>
          <w:sz w:val="22"/>
          <w:szCs w:val="22"/>
        </w:rPr>
        <w:t xml:space="preserve">Group 3: Sarah Khalid and Sopheaktra Chea — Risk Identification Report (Unit 6)</w:t>
      </w:r>
    </w:p>
    <w:p>
      <w:pPr>
        <w:spacing w:after="80" w:before="80" w:line="480" w:lineRule="auto"/>
      </w:pPr>
      <w:r>
        <w:rPr>
          <w:rFonts w:ascii="Arial" w:cs="Arial" w:eastAsia="Arial" w:hAnsi="Arial"/>
          <w:sz w:val="24"/>
          <w:szCs w:val="24"/>
        </w:rPr>
        <w:t xml:space="preserve">Sopheaktra and I communicated mainly through the module platform's messaging tool and WhatsApp, since we were working across different time zones. The key points from that communication are summarised below in date order.</w:t>
      </w:r>
    </w:p>
    <w:p>
      <w:pPr>
        <w:spacing w:after="120" w:before="240" w:line="480" w:lineRule="auto"/>
      </w:pPr>
      <w:r>
        <w:rPr>
          <w:rFonts w:ascii="Arial" w:cs="Arial" w:eastAsia="Arial" w:hAnsi="Arial"/>
          <w:b/>
          <w:bCs/>
          <w:sz w:val="26"/>
          <w:szCs w:val="26"/>
        </w:rPr>
        <w:t xml:space="preserve">3 June</w:t>
      </w:r>
    </w:p>
    <w:p>
      <w:pPr>
        <w:pStyle w:val="ListParagraph"/>
        <w:numPr>
          <w:ilvl w:val="0"/>
          <w:numId w:val="1"/>
        </w:numPr>
        <w:spacing w:after="60" w:before="60" w:line="480" w:lineRule="auto"/>
      </w:pPr>
      <w:r>
        <w:rPr>
          <w:rFonts w:ascii="Arial" w:cs="Arial" w:eastAsia="Arial" w:hAnsi="Arial"/>
          <w:sz w:val="24"/>
          <w:szCs w:val="24"/>
        </w:rPr>
        <w:t xml:space="preserve">Sopheaktra contacted me through the module platform to ask if I had a group yet for the "Development Team Project: Risk Identification Report" assignment. Neither of us had one at that point, so we agreed to form a group together. This became Group 3.</w:t>
      </w:r>
    </w:p>
    <w:p>
      <w:pPr>
        <w:spacing w:after="120" w:before="240" w:line="480" w:lineRule="auto"/>
      </w:pPr>
      <w:r>
        <w:rPr>
          <w:rFonts w:ascii="Arial" w:cs="Arial" w:eastAsia="Arial" w:hAnsi="Arial"/>
          <w:b/>
          <w:bCs/>
          <w:sz w:val="26"/>
          <w:szCs w:val="26"/>
        </w:rPr>
        <w:t xml:space="preserve">Early June (before 4 June)</w:t>
      </w:r>
    </w:p>
    <w:p>
      <w:pPr>
        <w:pStyle w:val="ListParagraph"/>
        <w:numPr>
          <w:ilvl w:val="0"/>
          <w:numId w:val="1"/>
        </w:numPr>
        <w:spacing w:after="60" w:before="60" w:line="480" w:lineRule="auto"/>
      </w:pPr>
      <w:r>
        <w:rPr>
          <w:rFonts w:ascii="Arial" w:cs="Arial" w:eastAsia="Arial" w:hAnsi="Arial"/>
          <w:sz w:val="24"/>
          <w:szCs w:val="24"/>
        </w:rPr>
        <w:t xml:space="preserve">We exchanged contact details and moved communication to WhatsApp for faster back-and-forth.</w:t>
      </w:r>
    </w:p>
    <w:p>
      <w:pPr>
        <w:pStyle w:val="ListParagraph"/>
        <w:numPr>
          <w:ilvl w:val="0"/>
          <w:numId w:val="1"/>
        </w:numPr>
        <w:spacing w:after="60" w:before="60" w:line="480" w:lineRule="auto"/>
      </w:pPr>
      <w:r>
        <w:rPr>
          <w:rFonts w:ascii="Arial" w:cs="Arial" w:eastAsia="Arial" w:hAnsi="Arial"/>
          <w:sz w:val="24"/>
          <w:szCs w:val="24"/>
        </w:rPr>
        <w:t xml:space="preserve">We agreed a working plan: each of us would draft our own version of the report independently, then combine the strongest sections into one report, followed by a final joint review before submission.</w:t>
      </w:r>
    </w:p>
    <w:p>
      <w:pPr>
        <w:spacing w:after="120" w:before="240" w:line="480" w:lineRule="auto"/>
      </w:pPr>
      <w:r>
        <w:rPr>
          <w:rFonts w:ascii="Arial" w:cs="Arial" w:eastAsia="Arial" w:hAnsi="Arial"/>
          <w:b/>
          <w:bCs/>
          <w:sz w:val="26"/>
          <w:szCs w:val="26"/>
        </w:rPr>
        <w:t xml:space="preserve">4 June</w:t>
      </w:r>
    </w:p>
    <w:p>
      <w:pPr>
        <w:pStyle w:val="ListParagraph"/>
        <w:numPr>
          <w:ilvl w:val="0"/>
          <w:numId w:val="1"/>
        </w:numPr>
        <w:spacing w:after="60" w:before="60" w:line="480" w:lineRule="auto"/>
      </w:pPr>
      <w:r>
        <w:rPr>
          <w:rFonts w:ascii="Arial" w:cs="Arial" w:eastAsia="Arial" w:hAnsi="Arial"/>
          <w:sz w:val="24"/>
          <w:szCs w:val="24"/>
        </w:rPr>
        <w:t xml:space="preserve">We discussed submission logistics. Sopheaktra offered to handle the formal submission on the module platform.</w:t>
      </w:r>
    </w:p>
    <w:p>
      <w:pPr>
        <w:pStyle w:val="ListParagraph"/>
        <w:numPr>
          <w:ilvl w:val="0"/>
          <w:numId w:val="1"/>
        </w:numPr>
        <w:spacing w:after="60" w:before="60" w:line="480" w:lineRule="auto"/>
      </w:pPr>
      <w:r>
        <w:rPr>
          <w:rFonts w:ascii="Arial" w:cs="Arial" w:eastAsia="Arial" w:hAnsi="Arial"/>
          <w:sz w:val="24"/>
          <w:szCs w:val="24"/>
        </w:rPr>
        <w:t xml:space="preserve">Sopheaktra contacted the module tutor to flag a platform access issue and confirm we were both correctly registered as Group 3, so that the submission option would be enabled for us.</w:t>
      </w:r>
    </w:p>
    <w:p>
      <w:pPr>
        <w:spacing w:after="120" w:before="240" w:line="480" w:lineRule="auto"/>
      </w:pPr>
      <w:r>
        <w:rPr>
          <w:rFonts w:ascii="Arial" w:cs="Arial" w:eastAsia="Arial" w:hAnsi="Arial"/>
          <w:b/>
          <w:bCs/>
          <w:sz w:val="26"/>
          <w:szCs w:val="26"/>
        </w:rPr>
        <w:t xml:space="preserve">5 June</w:t>
      </w:r>
    </w:p>
    <w:p>
      <w:pPr>
        <w:pStyle w:val="ListParagraph"/>
        <w:numPr>
          <w:ilvl w:val="0"/>
          <w:numId w:val="1"/>
        </w:numPr>
        <w:spacing w:after="60" w:before="60" w:line="480" w:lineRule="auto"/>
      </w:pPr>
      <w:r>
        <w:rPr>
          <w:rFonts w:ascii="Arial" w:cs="Arial" w:eastAsia="Arial" w:hAnsi="Arial"/>
          <w:sz w:val="24"/>
          <w:szCs w:val="24"/>
        </w:rPr>
        <w:t xml:space="preserve">Sopheaktra shared his completed draft of the report for my review, and I shared my own draft for his review.</w:t>
      </w:r>
    </w:p>
    <w:p>
      <w:pPr>
        <w:pStyle w:val="ListParagraph"/>
        <w:numPr>
          <w:ilvl w:val="0"/>
          <w:numId w:val="1"/>
        </w:numPr>
        <w:spacing w:after="60" w:before="60" w:line="480" w:lineRule="auto"/>
      </w:pPr>
      <w:r>
        <w:rPr>
          <w:rFonts w:ascii="Arial" w:cs="Arial" w:eastAsia="Arial" w:hAnsi="Arial"/>
          <w:sz w:val="24"/>
          <w:szCs w:val="24"/>
        </w:rPr>
        <w:t xml:space="preserve">After comparing both drafts, I recommended using Sopheaktra's version as the base for the final submission, since it was technically stronger (particularly the network architecture diagrams and budget breakdown). I suggested three additions to strengthen it further: a Business Impact Analysis section directly answering the three questions set out in the assignment brief, a short conclusion paragraph, and an Asset Identification table under Section 2.</w:t>
      </w:r>
    </w:p>
    <w:p>
      <w:pPr>
        <w:pStyle w:val="ListParagraph"/>
        <w:numPr>
          <w:ilvl w:val="0"/>
          <w:numId w:val="1"/>
        </w:numPr>
        <w:spacing w:after="60" w:before="60" w:line="480" w:lineRule="auto"/>
      </w:pPr>
      <w:r>
        <w:rPr>
          <w:rFonts w:ascii="Arial" w:cs="Arial" w:eastAsia="Arial" w:hAnsi="Arial"/>
          <w:sz w:val="24"/>
          <w:szCs w:val="24"/>
        </w:rPr>
        <w:t xml:space="preserve">We exchanged our individual peer evaluation forms and cross-checked them to make sure the information was consistent between our two submissions.</w:t>
      </w:r>
    </w:p>
    <w:p>
      <w:pPr>
        <w:spacing w:after="120" w:before="240" w:line="480" w:lineRule="auto"/>
      </w:pPr>
      <w:r>
        <w:rPr>
          <w:rFonts w:ascii="Arial" w:cs="Arial" w:eastAsia="Arial" w:hAnsi="Arial"/>
          <w:b/>
          <w:bCs/>
          <w:sz w:val="26"/>
          <w:szCs w:val="26"/>
        </w:rPr>
        <w:t xml:space="preserve">6 June</w:t>
      </w:r>
    </w:p>
    <w:p>
      <w:pPr>
        <w:pStyle w:val="ListParagraph"/>
        <w:numPr>
          <w:ilvl w:val="0"/>
          <w:numId w:val="1"/>
        </w:numPr>
        <w:spacing w:after="60" w:before="60" w:line="480" w:lineRule="auto"/>
      </w:pPr>
      <w:r>
        <w:rPr>
          <w:rFonts w:ascii="Arial" w:cs="Arial" w:eastAsia="Arial" w:hAnsi="Arial"/>
          <w:sz w:val="24"/>
          <w:szCs w:val="24"/>
        </w:rPr>
        <w:t xml:space="preserve">Sopheaktra incorporated my suggested additions into the report, including the Asset Identification table, a revised response to the strategic business questions based on my input, completed references, and two appendices (Current Business Risk Matrix and Digitalisation Risk Matrix).</w:t>
      </w:r>
    </w:p>
    <w:p>
      <w:pPr>
        <w:pStyle w:val="ListParagraph"/>
        <w:numPr>
          <w:ilvl w:val="0"/>
          <w:numId w:val="1"/>
        </w:numPr>
        <w:spacing w:after="60" w:before="60" w:line="480" w:lineRule="auto"/>
      </w:pPr>
      <w:r>
        <w:rPr>
          <w:rFonts w:ascii="Arial" w:cs="Arial" w:eastAsia="Arial" w:hAnsi="Arial"/>
          <w:sz w:val="24"/>
          <w:szCs w:val="24"/>
        </w:rPr>
        <w:t xml:space="preserve">We clarified submission responsibilities: Sopheaktra would submit the team report on the module platform, and each of us would separately submit our own individual peer evaluation of the other team member.</w:t>
      </w:r>
    </w:p>
    <w:p>
      <w:pPr>
        <w:pStyle w:val="ListParagraph"/>
        <w:numPr>
          <w:ilvl w:val="0"/>
          <w:numId w:val="1"/>
        </w:numPr>
        <w:spacing w:after="60" w:before="60" w:line="480" w:lineRule="auto"/>
      </w:pPr>
      <w:r>
        <w:rPr>
          <w:rFonts w:ascii="Arial" w:cs="Arial" w:eastAsia="Arial" w:hAnsi="Arial"/>
          <w:sz w:val="24"/>
          <w:szCs w:val="24"/>
        </w:rPr>
        <w:t xml:space="preserve">I reviewed the final combined version and confirmed I was satisfied with the content. Sopheaktra then submitted the final report ("Risk Identification Report - Group 3") on the module platform.</w:t>
      </w:r>
    </w:p>
    <w:p>
      <w:pPr>
        <w:spacing w:after="120" w:before="240" w:line="480" w:lineRule="auto"/>
      </w:pPr>
      <w:r>
        <w:rPr>
          <w:rFonts w:ascii="Arial" w:cs="Arial" w:eastAsia="Arial" w:hAnsi="Arial"/>
          <w:b/>
          <w:bCs/>
          <w:sz w:val="26"/>
          <w:szCs w:val="26"/>
        </w:rPr>
        <w:t xml:space="preserve">Reflection on this process</w:t>
      </w:r>
    </w:p>
    <w:p>
      <w:pPr>
        <w:spacing w:after="80" w:before="80" w:line="480" w:lineRule="auto"/>
      </w:pPr>
      <w:r>
        <w:rPr>
          <w:rFonts w:ascii="Arial" w:cs="Arial" w:eastAsia="Arial" w:hAnsi="Arial"/>
          <w:sz w:val="24"/>
          <w:szCs w:val="24"/>
        </w:rPr>
        <w:t xml:space="preserve">This communication log shows a clear division of labour agreed early on, a genuine two-way review cycle (each of us reviewed and improved the other's draft rather than working in isolation), and joint ownership of the final submission decision. This pattern of agreeing roles early and reviewing each other's work before combining it is discussed further in my reflective piece, and was repeated in the follow-on quantitative risk assessment in Unit 11.</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2026-07-19T11:50:31.778Z</dcterms:created>
  <dcterms:modified xsi:type="dcterms:W3CDTF">2026-07-19T11:50:31.778Z</dcterms:modified>
</cp:coreProperties>
</file>

<file path=docProps/custom.xml><?xml version="1.0" encoding="utf-8"?>
<Properties xmlns="http://schemas.openxmlformats.org/officeDocument/2006/custom-properties" xmlns:vt="http://schemas.openxmlformats.org/officeDocument/2006/docPropsVTypes"/>
</file>