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293B"/>
          <w:sz w:val="52"/>
          <w:szCs w:val="52"/>
        </w:rPr>
        <w:t xml:space="preserve">⚡  MARVEL SNAP Season Generator</w:t>
      </w:r>
    </w:p>
    <w:p>
      <w:pPr>
        <w:spacing w:after="60" w:before="0"/>
      </w:pPr>
      <w:r>
        <w:rPr>
          <w:rFonts w:ascii="Arial" w:cs="Arial" w:eastAsia="Arial" w:hAnsi="Arial"/>
          <w:color w:val="64748B"/>
          <w:sz w:val="20"/>
          <w:szCs w:val="20"/>
        </w:rPr>
        <w:t xml:space="preserve">Internal Tool Documentation  •  Second Dinner  •  Season Development</w:t>
      </w:r>
    </w:p>
    <w:p>
      <w:pPr>
        <w:pBdr>
          <w:bottom w:val="single" w:color="6366F1" w:sz="4"/>
        </w:pBdr>
        <w:spacing w:after="80" w:before="80"/>
      </w:pPr>
    </w:p>
    <w:p>
      <w:pPr>
        <w:spacing w:after="60" w:before="60"/>
      </w:pPr>
    </w:p>
    <w:p>
      <w:pPr>
        <w:pStyle w:val="Heading1"/>
        <w:spacing w:after="160" w:before="320"/>
      </w:pPr>
      <w:r>
        <w:rPr>
          <w:rFonts w:ascii="Arial" w:cs="Arial" w:eastAsia="Arial" w:hAnsi="Arial"/>
          <w:b/>
          <w:bCs/>
          <w:color w:val="1E293B"/>
          <w:sz w:val="36"/>
          <w:szCs w:val="36"/>
        </w:rPr>
        <w:t xml:space="preserve">1.  Purpose</w:t>
      </w:r>
    </w:p>
    <w:p>
      <w:pPr>
        <w:spacing w:after="120" w:before="60"/>
      </w:pPr>
      <w:r>
        <w:rPr>
          <w:rFonts w:ascii="Arial" w:cs="Arial" w:eastAsia="Arial" w:hAnsi="Arial"/>
          <w:color w:val="374151"/>
          <w:sz w:val="20"/>
          <w:szCs w:val="20"/>
        </w:rPr>
        <w:t xml:space="preserve">The MARVEL SNAP Season Generator is an internal AI-powered tool designed to help the Season Development team rapidly brainstorm and evaluate season concepts. It produces complete, structured season proposals — including rosters, locations, artist recommendations, and gameplay hooks — and critically, it verifies every proposed new card against the current character grant.</w:t>
      </w:r>
    </w:p>
    <w:p>
      <w:pPr>
        <w:spacing w:after="120" w:before="60"/>
      </w:pPr>
      <w:r>
        <w:rPr>
          <w:rFonts w:ascii="Arial" w:cs="Arial" w:eastAsia="Arial" w:hAnsi="Arial"/>
          <w:color w:val="374151"/>
          <w:sz w:val="20"/>
          <w:szCs w:val="20"/>
        </w:rPr>
        <w:t xml:space="preserve">The grant is the list of Marvel characters that Second Dinner currently has a licence to use in SNAP. Proposing characters outside the grant creates downstream production risk. This tool eliminates that risk at the ideation stage by drawing exclusively from the approved unused-character list when suggesting new cards, and by surfacing a clearly labelled wishlist only when a theme genuinely cannot be supported by the grant alone.</w:t>
      </w:r>
    </w:p>
    <w:p>
      <w:pPr>
        <w:spacing w:after="60" w:before="60"/>
      </w:pPr>
    </w:p>
    <w:tbl>
      <w:tblPr>
        <w:tblW w:type="dxa" w:w="9360"/>
        <w:tblBorders>
          <w:top w:val="single" w:color="6366F1" w:sz="8"/>
          <w:left w:val="none" w:color="FFFFFF" w:sz="0"/>
          <w:bottom w:val="none" w:color="FFFFFF" w:sz="0"/>
          <w:right w:val="none" w:color="FFFFFF" w:sz="0"/>
          <w:insideH w:val="single" w:color="auto" w:sz="4"/>
          <w:insideV w:val="single" w:color="auto" w:sz="4"/>
        </w:tblBorders>
      </w:tblPr>
      <w:tblGrid>
        <w:gridCol w:w="300"/>
        <w:gridCol w:w="9060"/>
      </w:tblGrid>
      <w:tr>
        <w:tc>
          <w:tcPr>
            <w:tcW w:type="dxa" w:w="300"/>
            <w:shd w:fill="6366F1"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TL;DR</w:t>
            </w:r>
          </w:p>
        </w:tc>
        <w:tc>
          <w:tcPr>
            <w:tcW w:type="dxa" w:w="9060"/>
            <w:shd w:fill="EEF2FF" w:val="clear"/>
            <w:tcMar>
              <w:top w:type="dxa" w:w="120"/>
              <w:left w:type="dxa" w:w="200"/>
              <w:bottom w:type="dxa" w:w="120"/>
              <w:right w:type="dxa" w:w="200"/>
            </w:tcMar>
          </w:tcPr>
          <w:p>
            <w:r>
              <w:rPr>
                <w:rFonts w:ascii="Arial" w:cs="Arial" w:eastAsia="Arial" w:hAnsi="Arial"/>
                <w:color w:val="374151"/>
                <w:sz w:val="19"/>
                <w:szCs w:val="19"/>
              </w:rPr>
              <w:t xml:space="preserve">Type a theme, get a fully scored, grant-verified season proposal in seconds, and post it directly to Slack for team review.</w:t>
            </w:r>
          </w:p>
        </w:tc>
      </w:tr>
    </w:tbl>
    <w:p>
      <w:pPr>
        <w:spacing w:after="60" w:before="60"/>
      </w:pPr>
    </w:p>
    <w:p>
      <w:pPr>
        <w:pStyle w:val="Heading1"/>
        <w:spacing w:after="160" w:before="320"/>
      </w:pPr>
      <w:r>
        <w:rPr>
          <w:rFonts w:ascii="Arial" w:cs="Arial" w:eastAsia="Arial" w:hAnsi="Arial"/>
          <w:b/>
          <w:bCs/>
          <w:color w:val="1E293B"/>
          <w:sz w:val="36"/>
          <w:szCs w:val="36"/>
        </w:rPr>
        <w:t xml:space="preserve">2.  Accessing the Tool</w:t>
      </w:r>
    </w:p>
    <w:p>
      <w:pPr>
        <w:spacing w:after="120" w:before="60"/>
      </w:pPr>
      <w:r>
        <w:rPr>
          <w:rFonts w:ascii="Arial" w:cs="Arial" w:eastAsia="Arial" w:hAnsi="Arial"/>
          <w:color w:val="374151"/>
          <w:sz w:val="20"/>
          <w:szCs w:val="20"/>
        </w:rPr>
        <w:t xml:space="preserve">The tool is hosted on Railway and is accessible via its deployment URL. No login is required — the app is available to anyone with the link. Open it in any modern browser; it works best on desktop.</w:t>
      </w:r>
    </w:p>
    <w:p>
      <w:pPr>
        <w:spacing w:after="60" w:before="60"/>
      </w:pPr>
    </w:p>
    <w:p>
      <w:pPr>
        <w:pStyle w:val="Heading1"/>
        <w:spacing w:after="160" w:before="320"/>
      </w:pPr>
      <w:r>
        <w:rPr>
          <w:rFonts w:ascii="Arial" w:cs="Arial" w:eastAsia="Arial" w:hAnsi="Arial"/>
          <w:b/>
          <w:bCs/>
          <w:color w:val="1E293B"/>
          <w:sz w:val="36"/>
          <w:szCs w:val="36"/>
        </w:rPr>
        <w:t xml:space="preserve">3.  Generating a Season Proposal</w:t>
      </w:r>
    </w:p>
    <w:p>
      <w:pPr>
        <w:spacing w:after="120" w:before="60"/>
      </w:pPr>
      <w:r>
        <w:rPr>
          <w:rFonts w:ascii="Arial" w:cs="Arial" w:eastAsia="Arial" w:hAnsi="Arial"/>
          <w:color w:val="374151"/>
          <w:sz w:val="20"/>
          <w:szCs w:val="20"/>
        </w:rPr>
        <w:t xml:space="preserve">Using the tool is straightforward. Enter a theme and the AI does the rest. Here is the full workflow:</w:t>
      </w:r>
    </w:p>
    <w:p>
      <w:pPr>
        <w:pStyle w:val="ListParagraph"/>
        <w:numPr>
          <w:ilvl w:val="0"/>
          <w:numId w:val="2"/>
        </w:numPr>
        <w:spacing w:after="60" w:before="60"/>
      </w:pPr>
      <w:r>
        <w:rPr>
          <w:rFonts w:ascii="Arial" w:cs="Arial" w:eastAsia="Arial" w:hAnsi="Arial"/>
          <w:color w:val="374151"/>
          <w:sz w:val="20"/>
          <w:szCs w:val="20"/>
        </w:rPr>
        <w:t xml:space="preserve">Type a season theme into the input field at the top of the page. Themes can be broad concepts, tonal directions, or specific Marvel storylines. Examples include Dark Magic, Cosmic War, Symbiote Invasion, or Mythology.</w:t>
      </w:r>
    </w:p>
    <w:p>
      <w:pPr>
        <w:pStyle w:val="ListParagraph"/>
        <w:numPr>
          <w:ilvl w:val="0"/>
          <w:numId w:val="2"/>
        </w:numPr>
        <w:spacing w:after="60" w:before="60"/>
      </w:pPr>
      <w:r>
        <w:rPr>
          <w:rFonts w:ascii="Arial" w:cs="Arial" w:eastAsia="Arial" w:hAnsi="Arial"/>
          <w:color w:val="374151"/>
          <w:sz w:val="20"/>
          <w:szCs w:val="20"/>
        </w:rPr>
        <w:t xml:space="preserve">Alternatively, click any of the example theme chips below the input to pre-fill a suggestion.</w:t>
      </w:r>
    </w:p>
    <w:p>
      <w:pPr>
        <w:pStyle w:val="ListParagraph"/>
        <w:numPr>
          <w:ilvl w:val="0"/>
          <w:numId w:val="2"/>
        </w:numPr>
        <w:spacing w:after="60" w:before="60"/>
      </w:pPr>
      <w:r>
        <w:rPr>
          <w:rFonts w:ascii="Arial" w:cs="Arial" w:eastAsia="Arial" w:hAnsi="Arial"/>
          <w:color w:val="374151"/>
          <w:sz w:val="20"/>
          <w:szCs w:val="20"/>
        </w:rPr>
        <w:t xml:space="preserve">Press Enter or click the Generate button. The tool will take a few seconds to analyse all characters in the grant and produce a full proposal.</w:t>
      </w:r>
    </w:p>
    <w:p>
      <w:pPr>
        <w:pStyle w:val="ListParagraph"/>
        <w:numPr>
          <w:ilvl w:val="0"/>
          <w:numId w:val="2"/>
        </w:numPr>
        <w:spacing w:after="60" w:before="60"/>
      </w:pPr>
      <w:r>
        <w:rPr>
          <w:rFonts w:ascii="Arial" w:cs="Arial" w:eastAsia="Arial" w:hAnsi="Arial"/>
          <w:color w:val="374151"/>
          <w:sz w:val="20"/>
          <w:szCs w:val="20"/>
        </w:rPr>
        <w:t xml:space="preserve">Review the results across the five tabs described in the next section.</w:t>
      </w:r>
    </w:p>
    <w:p>
      <w:pPr>
        <w:pStyle w:val="ListParagraph"/>
        <w:numPr>
          <w:ilvl w:val="0"/>
          <w:numId w:val="2"/>
        </w:numPr>
        <w:spacing w:after="60" w:before="60"/>
      </w:pPr>
      <w:r>
        <w:rPr>
          <w:rFonts w:ascii="Arial" w:cs="Arial" w:eastAsia="Arial" w:hAnsi="Arial"/>
          <w:color w:val="374151"/>
          <w:sz w:val="20"/>
          <w:szCs w:val="20"/>
        </w:rPr>
        <w:t xml:space="preserve">When satisfied, export the proposal as JSON or CSV, copy it to Google Sheets, or post it directly to Slack using the Send to Slack button.</w:t>
      </w:r>
    </w:p>
    <w:p>
      <w:pPr>
        <w:spacing w:after="60" w:before="60"/>
      </w:pPr>
    </w:p>
    <w:tbl>
      <w:tblPr>
        <w:tblW w:type="dxa" w:w="9360"/>
        <w:tblBorders>
          <w:top w:val="single" w:color="D97706" w:sz="8"/>
          <w:left w:val="none" w:color="FFFFFF" w:sz="0"/>
          <w:bottom w:val="none" w:color="FFFFFF" w:sz="0"/>
          <w:right w:val="none" w:color="FFFFFF" w:sz="0"/>
          <w:insideH w:val="single" w:color="auto" w:sz="4"/>
          <w:insideV w:val="single" w:color="auto" w:sz="4"/>
        </w:tblBorders>
      </w:tblPr>
      <w:tblGrid>
        <w:gridCol w:w="300"/>
        <w:gridCol w:w="9060"/>
      </w:tblGrid>
      <w:tr>
        <w:tc>
          <w:tcPr>
            <w:tcW w:type="dxa" w:w="300"/>
            <w:shd w:fill="D97706"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NOTE</w:t>
            </w:r>
          </w:p>
        </w:tc>
        <w:tc>
          <w:tcPr>
            <w:tcW w:type="dxa" w:w="9060"/>
            <w:shd w:fill="FFFBEB" w:val="clear"/>
            <w:tcMar>
              <w:top w:type="dxa" w:w="120"/>
              <w:left w:type="dxa" w:w="200"/>
              <w:bottom w:type="dxa" w:w="120"/>
              <w:right w:type="dxa" w:w="200"/>
            </w:tcMar>
          </w:tcPr>
          <w:p>
            <w:r>
              <w:rPr>
                <w:rFonts w:ascii="Arial" w:cs="Arial" w:eastAsia="Arial" w:hAnsi="Arial"/>
                <w:color w:val="374151"/>
                <w:sz w:val="19"/>
                <w:szCs w:val="19"/>
              </w:rPr>
              <w:t xml:space="preserve">The tool analyses all ~500 characters in the current grant on every generation. Results are non-deterministic — running the same theme twice may yield different rosters.</w:t>
            </w:r>
          </w:p>
        </w:tc>
      </w:tr>
    </w:tbl>
    <w:p>
      <w:pPr>
        <w:spacing w:after="60" w:before="60"/>
      </w:pPr>
    </w:p>
    <w:p>
      <w:pPr>
        <w:pStyle w:val="Heading1"/>
        <w:spacing w:after="160" w:before="320"/>
      </w:pPr>
      <w:r>
        <w:rPr>
          <w:rFonts w:ascii="Arial" w:cs="Arial" w:eastAsia="Arial" w:hAnsi="Arial"/>
          <w:b/>
          <w:bCs/>
          <w:color w:val="1E293B"/>
          <w:sz w:val="36"/>
          <w:szCs w:val="36"/>
        </w:rPr>
        <w:t xml:space="preserve">4.  Reading Your Results</w:t>
      </w:r>
    </w:p>
    <w:p>
      <w:pPr>
        <w:spacing w:after="120" w:before="60"/>
      </w:pPr>
      <w:r>
        <w:rPr>
          <w:rFonts w:ascii="Arial" w:cs="Arial" w:eastAsia="Arial" w:hAnsi="Arial"/>
          <w:color w:val="374151"/>
          <w:sz w:val="20"/>
          <w:szCs w:val="20"/>
        </w:rPr>
        <w:t xml:space="preserve">Results are organised across five tabs. Each tab focuses on a different dimension of the season proposal.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Tab</w:t>
            </w:r>
          </w:p>
        </w:tc>
        <w:tc>
          <w:tcPr>
            <w:tcW w:type="dxa" w:w="756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What it contains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  Roster</w:t>
            </w:r>
          </w:p>
        </w:tc>
        <w:tc>
          <w:tcPr>
            <w:tcW w:type="dxa" w:w="7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The season pass character, Series 5 picks, Series 4 picks, variant suggestions for existing SNAP cards, and (if needed) a wishlist of characters outside the grant. Each card shows popularity, thematic, and recognizability scores with expandable reasoning.</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  Artists</w:t>
            </w:r>
          </w:p>
        </w:tc>
        <w:tc>
          <w:tcPr>
            <w:tcW w:type="dxa" w:w="7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Three artist recommendations whose visual style best matches the season's aesthetic. At least one is an artist already working in SNAP; at least one is an external recommendation. Each includes a style description and a specific rationale for the season.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  Locations</w:t>
            </w:r>
          </w:p>
        </w:tc>
        <w:tc>
          <w:tcPr>
            <w:tcW w:type="dxa" w:w="7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Four canonical Marvel locations that anchor the season's narrative and visual identity. Each links to the Marvel Fandom wiki.</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  Mechanics</w:t>
            </w:r>
          </w:p>
        </w:tc>
        <w:tc>
          <w:tcPr>
            <w:tcW w:type="dxa" w:w="7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Three suggested gameplay mechanical hooks that reinforce the season's narrative identity and create counterplay opportunities for SNAP card design.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  Meta</w:t>
            </w:r>
          </w:p>
        </w:tc>
        <w:tc>
          <w:tcPr>
            <w:tcW w:type="dxa" w:w="7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A metadata summary: theme input, season name, total character count, variant count, wishlist count, confidence score breakdown, and per-character recognizability bar charts for Series 5 and Series 4.</w:t>
            </w:r>
          </w:p>
        </w:tc>
      </w:tr>
    </w:tbl>
    <w:p>
      <w:pPr>
        <w:spacing w:after="60" w:before="60"/>
      </w:pPr>
    </w:p>
    <w:p>
      <w:pPr>
        <w:pStyle w:val="Heading2"/>
        <w:spacing w:after="120" w:before="280"/>
      </w:pPr>
      <w:r>
        <w:rPr>
          <w:rFonts w:ascii="Arial" w:cs="Arial" w:eastAsia="Arial" w:hAnsi="Arial"/>
          <w:b/>
          <w:bCs/>
          <w:color w:val="6366F1"/>
          <w:sz w:val="26"/>
          <w:szCs w:val="26"/>
        </w:rPr>
        <w:t xml:space="preserve">4.1  The Season Pass</w:t>
      </w:r>
    </w:p>
    <w:p>
      <w:pPr>
        <w:spacing w:after="120" w:before="60"/>
      </w:pPr>
      <w:r>
        <w:rPr>
          <w:rFonts w:ascii="Arial" w:cs="Arial" w:eastAsia="Arial" w:hAnsi="Arial"/>
          <w:color w:val="374151"/>
          <w:sz w:val="20"/>
          <w:szCs w:val="20"/>
        </w:rPr>
        <w:t xml:space="preserve">The Season Pass character is the thematic anchor and primary marketing asset of the season. The tool selects it based on the highest combined thematic relevance, popularity, and recognizability among the grant list. Two backup candidates are always listed below the main pick.</w:t>
      </w:r>
    </w:p>
    <w:p>
      <w:pPr>
        <w:pStyle w:val="Heading2"/>
        <w:spacing w:after="120" w:before="280"/>
      </w:pPr>
      <w:r>
        <w:rPr>
          <w:rFonts w:ascii="Arial" w:cs="Arial" w:eastAsia="Arial" w:hAnsi="Arial"/>
          <w:b/>
          <w:bCs/>
          <w:color w:val="6366F1"/>
          <w:sz w:val="26"/>
          <w:szCs w:val="26"/>
        </w:rPr>
        <w:t xml:space="preserve">4.2  Variant Suggestions</w:t>
      </w:r>
    </w:p>
    <w:p>
      <w:pPr>
        <w:spacing w:after="120" w:before="60"/>
      </w:pPr>
      <w:r>
        <w:rPr>
          <w:rFonts w:ascii="Arial" w:cs="Arial" w:eastAsia="Arial" w:hAnsi="Arial"/>
          <w:color w:val="374151"/>
          <w:sz w:val="20"/>
          <w:szCs w:val="20"/>
        </w:rPr>
        <w:t xml:space="preserve">Variants are cosmetic re-skins of cards that are already released and playable in SNAP. They do not require new card slots from the grant. The tool always suggests four to six existing SNAP cards that would suit the season's visual identity, giving the art team a shortlist of high-value variant opportunities to consider alongside the new card additions.</w:t>
      </w:r>
    </w:p>
    <w:p>
      <w:pPr>
        <w:pStyle w:val="Heading2"/>
        <w:spacing w:after="120" w:before="280"/>
      </w:pPr>
      <w:r>
        <w:rPr>
          <w:rFonts w:ascii="Arial" w:cs="Arial" w:eastAsia="Arial" w:hAnsi="Arial"/>
          <w:b/>
          <w:bCs/>
          <w:color w:val="6366F1"/>
          <w:sz w:val="26"/>
          <w:szCs w:val="26"/>
        </w:rPr>
        <w:t xml:space="preserve">4.3  The Wishlist</w:t>
      </w:r>
    </w:p>
    <w:p>
      <w:pPr>
        <w:spacing w:after="120" w:before="60"/>
      </w:pPr>
      <w:r>
        <w:rPr>
          <w:rFonts w:ascii="Arial" w:cs="Arial" w:eastAsia="Arial" w:hAnsi="Arial"/>
          <w:color w:val="374151"/>
          <w:sz w:val="20"/>
          <w:szCs w:val="20"/>
        </w:rPr>
        <w:t xml:space="preserve">The wishlist only appears when the grant cannot fill at least eight new card slots for the proposed theme. It surfaces characters that would strengthen the season but are not currently in the grant. Each wishlist entry is labelled with one of two statuses:</w:t>
      </w:r>
    </w:p>
    <w:p>
      <w:pPr>
        <w:pStyle w:val="ListParagraph"/>
        <w:numPr>
          <w:ilvl w:val="0"/>
          <w:numId w:val="3"/>
        </w:numPr>
        <w:spacing w:after="40" w:before="40"/>
      </w:pPr>
      <w:r>
        <w:rPr>
          <w:rFonts w:ascii="Arial" w:cs="Arial" w:eastAsia="Arial" w:hAnsi="Arial"/>
          <w:b w:val="false"/>
          <w:bCs w:val="false"/>
          <w:color w:val="374151"/>
          <w:sz w:val="20"/>
          <w:szCs w:val="20"/>
        </w:rPr>
        <w:t xml:space="preserve">Needs Marvel Request — the character has never appeared on any SNAP list and would require a new IP request to Marvel.</w:t>
      </w:r>
    </w:p>
    <w:p>
      <w:pPr>
        <w:pStyle w:val="ListParagraph"/>
        <w:numPr>
          <w:ilvl w:val="0"/>
          <w:numId w:val="3"/>
        </w:numPr>
        <w:spacing w:after="40" w:before="40"/>
      </w:pPr>
      <w:r>
        <w:rPr>
          <w:rFonts w:ascii="Arial" w:cs="Arial" w:eastAsia="Arial" w:hAnsi="Arial"/>
          <w:b w:val="false"/>
          <w:bCs w:val="false"/>
          <w:color w:val="374151"/>
          <w:sz w:val="20"/>
          <w:szCs w:val="20"/>
        </w:rPr>
        <w:t xml:space="preserve">Already in SNAP — the character exists as a released SNAP card but is not in the current unused-character grant.</w:t>
      </w:r>
    </w:p>
    <w:p>
      <w:pPr>
        <w:spacing w:after="120" w:before="60"/>
      </w:pPr>
      <w:r>
        <w:rPr>
          <w:rFonts w:ascii="Arial" w:cs="Arial" w:eastAsia="Arial" w:hAnsi="Arial"/>
          <w:color w:val="374151"/>
          <w:sz w:val="20"/>
          <w:szCs w:val="20"/>
        </w:rPr>
        <w:t xml:space="preserve">If the grant is sufficient (eight or more matching characters), the wishlist section is hidden entirely. Its presence is always a signal that the team should either adjust the theme or initiate a grant expansion conversation.</w:t>
      </w:r>
    </w:p>
    <w:p>
      <w:pPr>
        <w:spacing w:after="60" w:before="60"/>
      </w:pPr>
    </w:p>
    <w:p>
      <w:pPr>
        <w:pStyle w:val="Heading1"/>
        <w:spacing w:after="160" w:before="320"/>
      </w:pPr>
      <w:r>
        <w:rPr>
          <w:rFonts w:ascii="Arial" w:cs="Arial" w:eastAsia="Arial" w:hAnsi="Arial"/>
          <w:b/>
          <w:bCs/>
          <w:color w:val="1E293B"/>
          <w:sz w:val="36"/>
          <w:szCs w:val="36"/>
        </w:rPr>
        <w:t xml:space="preserve">5.  The Confidence Score</w:t>
      </w:r>
    </w:p>
    <w:p>
      <w:pPr>
        <w:spacing w:after="120" w:before="60"/>
      </w:pPr>
      <w:r>
        <w:rPr>
          <w:rFonts w:ascii="Arial" w:cs="Arial" w:eastAsia="Arial" w:hAnsi="Arial"/>
          <w:color w:val="374151"/>
          <w:sz w:val="20"/>
          <w:szCs w:val="20"/>
        </w:rPr>
        <w:t xml:space="preserve">Every generated proposal includes a Season Confidence score expressed as a percentage (0–100). This score is a composite metric that estimates the likely commercial and creative viability of the season concept. It is not a guarantee of success, but a calibrated signal to help prioritise which proposals are worth developing further.</w:t>
      </w:r>
    </w:p>
    <w:p>
      <w:pPr>
        <w:spacing w:after="120" w:before="60"/>
      </w:pPr>
      <w:r>
        <w:rPr>
          <w:rFonts w:ascii="Arial" w:cs="Arial" w:eastAsia="Arial" w:hAnsi="Arial"/>
          <w:color w:val="374151"/>
          <w:sz w:val="20"/>
          <w:szCs w:val="20"/>
        </w:rPr>
        <w:t xml:space="preserve">The score is calculated from three weighted components: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000"/>
        <w:gridCol w:w="3360"/>
      </w:tblGrid>
      <w:tr>
        <w:tc>
          <w:tcPr>
            <w:tcW w:type="dxa" w:w="220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Component</w:t>
            </w:r>
          </w:p>
        </w:tc>
        <w:tc>
          <w:tcPr>
            <w:tcW w:type="dxa" w:w="80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Weight</w:t>
            </w:r>
          </w:p>
        </w:tc>
        <w:tc>
          <w:tcPr>
            <w:tcW w:type="dxa" w:w="300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Formula</w:t>
            </w:r>
          </w:p>
        </w:tc>
        <w:tc>
          <w:tcPr>
            <w:tcW w:type="dxa" w:w="336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Theme Demand Score</w:t>
            </w:r>
          </w:p>
        </w:tc>
        <w:tc>
          <w:tcPr>
            <w:tcW w:type="dxa" w:w="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6366F1"/>
                <w:sz w:val="20"/>
                <w:szCs w:val="20"/>
              </w:rPr>
              <w:t xml:space="preserve">35%</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Survey keyword lookup</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A pre-defined score (32–100) derived from player survey data, mapped to theme keyword categories. Mythology scores highest (100); seasonal themes score lowest (34).</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Roster Recognizability</w:t>
            </w:r>
          </w:p>
        </w:tc>
        <w:tc>
          <w:tcPr>
            <w:tcW w:type="dxa" w:w="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6366F1"/>
                <w:sz w:val="20"/>
                <w:szCs w:val="20"/>
              </w:rPr>
              <w:t xml:space="preserve">40%</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SP × 50% + S5 avg × 35% + S4 avg × 15%</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A weighted average of the recognizability scores (0–10) assigned to each character by the AI, reflecting how well-known the roster is to casual Marvel fans.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Pool Depth</w:t>
            </w:r>
          </w:p>
        </w:tc>
        <w:tc>
          <w:tcPr>
            <w:tcW w:type="dxa" w:w="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6366F1"/>
                <w:sz w:val="20"/>
                <w:szCs w:val="20"/>
              </w:rPr>
              <w:t xml:space="preserve">25%</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Starts at 100, penalties applied</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Measures how well the grant supports the theme. Deductions apply when Series 5 or Series 4 have fewer than 5 characters, or when the season pass is low-profile. A bonus is added when all 4 locations are filled.</w:t>
            </w:r>
          </w:p>
        </w:tc>
      </w:tr>
    </w:tbl>
    <w:p>
      <w:pPr>
        <w:spacing w:after="60" w:before="60"/>
      </w:pPr>
    </w:p>
    <w:p>
      <w:pPr>
        <w:pStyle w:val="Heading2"/>
        <w:spacing w:after="120" w:before="280"/>
      </w:pPr>
      <w:r>
        <w:rPr>
          <w:rFonts w:ascii="Arial" w:cs="Arial" w:eastAsia="Arial" w:hAnsi="Arial"/>
          <w:b/>
          <w:bCs/>
          <w:color w:val="6366F1"/>
          <w:sz w:val="26"/>
          <w:szCs w:val="26"/>
        </w:rPr>
        <w:t xml:space="preserve">5.1  Theme Demand Score Reference</w:t>
      </w:r>
    </w:p>
    <w:p>
      <w:pPr>
        <w:spacing w:after="120" w:before="60"/>
      </w:pPr>
      <w:r>
        <w:rPr>
          <w:rFonts w:ascii="Arial" w:cs="Arial" w:eastAsia="Arial" w:hAnsi="Arial"/>
          <w:color w:val="374151"/>
          <w:sz w:val="20"/>
          <w:szCs w:val="20"/>
        </w:rPr>
        <w:t xml:space="preserve">The following categories and their demand scores are derived from player survey data. The tool matches the entered theme against these keyword groups and takes the highest applicable score.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040"/>
        <w:gridCol w:w="2640"/>
      </w:tblGrid>
      <w:tr>
        <w:tc>
          <w:tcPr>
            <w:tcW w:type="dxa" w:w="468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Theme Category</w:t>
            </w:r>
          </w:p>
        </w:tc>
        <w:tc>
          <w:tcPr>
            <w:tcW w:type="dxa" w:w="204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Score</w:t>
            </w:r>
          </w:p>
        </w:tc>
        <w:tc>
          <w:tcPr>
            <w:tcW w:type="dxa" w:w="264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Example Keywords</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Mythology / Gods</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16A34A"/>
                <w:sz w:val="20"/>
                <w:szCs w:val="20"/>
              </w:rPr>
              <w:t xml:space="preserve">100</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mythology, gods, asgard, olympus</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Multiverse / Alt-Universe</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16A34A"/>
                <w:sz w:val="20"/>
                <w:szCs w:val="20"/>
              </w:rPr>
              <w:t xml:space="preserve">95</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multiverse, variants, alternate</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Sci-Fi / High-Tech</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2563EB"/>
                <w:sz w:val="20"/>
                <w:szCs w:val="20"/>
              </w:rPr>
              <w:t xml:space="preserve">80</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sci-fi, robot, AI, future</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Cosmic / Space</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2563EB"/>
                <w:sz w:val="20"/>
                <w:szCs w:val="20"/>
              </w:rPr>
              <w:t xml:space="preserve">78</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cosmic, galaxy, celestial, herald</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Horror / Dark Magic</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2563EB"/>
                <w:sz w:val="20"/>
                <w:szCs w:val="20"/>
              </w:rPr>
              <w:t xml:space="preserve">76</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horror, demon, occult, arcane</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Historical / War / Western</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D97706"/>
                <w:sz w:val="20"/>
                <w:szCs w:val="20"/>
              </w:rPr>
              <w:t xml:space="preserve">49</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historical, era, war, medieval</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Heist / Crime / Street-Level</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D97706"/>
                <w:sz w:val="20"/>
                <w:szCs w:val="20"/>
              </w:rPr>
              <w:t xml:space="preserve">39</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crime, underground, mob, syndicate</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Seasonal / Holiday</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DC2626"/>
                <w:sz w:val="20"/>
                <w:szCs w:val="20"/>
              </w:rPr>
              <w:t xml:space="preserve">34</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seasonal, holiday, christmas</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Cute / Creatures / Animals</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DC2626"/>
                <w:sz w:val="20"/>
                <w:szCs w:val="20"/>
              </w:rPr>
              <w:t xml:space="preserve">32</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cute, animals, pets, critters</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Default (no match)</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64748B"/>
                <w:sz w:val="20"/>
                <w:szCs w:val="20"/>
              </w:rPr>
              <w:t xml:space="preserve">40</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Any theme not matching above</w:t>
            </w:r>
          </w:p>
        </w:tc>
      </w:tr>
    </w:tbl>
    <w:p>
      <w:pPr>
        <w:spacing w:after="60" w:before="60"/>
      </w:pPr>
    </w:p>
    <w:p>
      <w:pPr>
        <w:pStyle w:val="Heading2"/>
        <w:spacing w:after="120" w:before="280"/>
      </w:pPr>
      <w:r>
        <w:rPr>
          <w:rFonts w:ascii="Arial" w:cs="Arial" w:eastAsia="Arial" w:hAnsi="Arial"/>
          <w:b/>
          <w:bCs/>
          <w:color w:val="6366F1"/>
          <w:sz w:val="26"/>
          <w:szCs w:val="26"/>
        </w:rPr>
        <w:t xml:space="preserve">5.2  Interpreting the Score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Score Range</w:t>
            </w:r>
          </w:p>
        </w:tc>
        <w:tc>
          <w:tcPr>
            <w:tcW w:type="dxa" w:w="696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Interpretation</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16A34A"/>
                <w:sz w:val="20"/>
                <w:szCs w:val="20"/>
              </w:rPr>
              <w:t xml:space="preserve">🟢  75–100  High Confidence</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Strong player demand signal, recognisable roster, and good grant coverage. Suitable to develop into a full production brief.</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D97706"/>
                <w:sz w:val="20"/>
                <w:szCs w:val="20"/>
              </w:rPr>
              <w:t xml:space="preserve">🟡  50–74  Moderate Confidence</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Reasonable concept but with some gaps — either lower player demand, a mixed-profile roster, or partial grant coverage. Worth refining or re-running with a more specific theme.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DC2626"/>
                <w:sz w:val="20"/>
                <w:szCs w:val="20"/>
              </w:rPr>
              <w:t xml:space="preserve">🔴  0–49  Low Confidence</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One or more components are weak. The theme may be niche, the roster shallow, or the grant insufficient. Consider pivoting the theme before investing further.</w:t>
            </w:r>
          </w:p>
        </w:tc>
      </w:tr>
    </w:tbl>
    <w:p>
      <w:pPr>
        <w:spacing w:after="60" w:before="60"/>
      </w:pPr>
    </w:p>
    <w:p>
      <w:pPr>
        <w:pStyle w:val="Heading1"/>
        <w:spacing w:after="160" w:before="320"/>
      </w:pPr>
      <w:r>
        <w:rPr>
          <w:rFonts w:ascii="Arial" w:cs="Arial" w:eastAsia="Arial" w:hAnsi="Arial"/>
          <w:b/>
          <w:bCs/>
          <w:color w:val="1E293B"/>
          <w:sz w:val="36"/>
          <w:szCs w:val="36"/>
        </w:rPr>
        <w:t xml:space="preserve">6.  Grant Verification</w:t>
      </w:r>
    </w:p>
    <w:p>
      <w:pPr>
        <w:spacing w:after="120" w:before="60"/>
      </w:pPr>
      <w:r>
        <w:rPr>
          <w:rFonts w:ascii="Arial" w:cs="Arial" w:eastAsia="Arial" w:hAnsi="Arial"/>
          <w:color w:val="374151"/>
          <w:sz w:val="20"/>
          <w:szCs w:val="20"/>
        </w:rPr>
        <w:t xml:space="preserve">The tool’s core value proposition is that every new card it proposes comes from the approved unused-character list — the set of Marvel characters Second Dinner currently holds a licence for in SNAP but has not yet released. This list contains approximately 500 characters and is hardcoded into the application.</w:t>
      </w:r>
    </w:p>
    <w:p>
      <w:pPr>
        <w:spacing w:after="120" w:before="60"/>
      </w:pPr>
      <w:r>
        <w:rPr>
          <w:rFonts w:ascii="Arial" w:cs="Arial" w:eastAsia="Arial" w:hAnsi="Arial"/>
          <w:color w:val="374151"/>
          <w:sz w:val="20"/>
          <w:szCs w:val="20"/>
        </w:rPr>
        <w:t xml:space="preserve">When a theme is entered, the AI is explicitly instructed to select all new card recommendations from this list only. It is not permitted to hallucinate characters or suggest characters outside the grant for the main roster. The only exception is the wishlist, which is triggered automatically and labelled clearly when the grant cannot produce a viable roster for the given theme.</w:t>
      </w:r>
    </w:p>
    <w:p>
      <w:pPr>
        <w:spacing w:after="120" w:before="60"/>
      </w:pPr>
      <w:r>
        <w:rPr>
          <w:rFonts w:ascii="Arial" w:cs="Arial" w:eastAsia="Arial" w:hAnsi="Arial"/>
          <w:color w:val="374151"/>
          <w:sz w:val="20"/>
          <w:szCs w:val="20"/>
        </w:rPr>
        <w:t xml:space="preserve">This means any proposal with a confidence score above 50 and no wishlist entries is immediately actionable from a licensing standpoint, with no additional IP clearance required for the new cards themselves.</w:t>
      </w:r>
    </w:p>
    <w:p>
      <w:pPr>
        <w:spacing w:after="60" w:before="60"/>
      </w:pPr>
    </w:p>
    <w:tbl>
      <w:tblPr>
        <w:tblW w:type="dxa" w:w="9360"/>
        <w:tblBorders>
          <w:top w:val="single" w:color="16A34A" w:sz="8"/>
          <w:left w:val="none" w:color="FFFFFF" w:sz="0"/>
          <w:bottom w:val="none" w:color="FFFFFF" w:sz="0"/>
          <w:right w:val="none" w:color="FFFFFF" w:sz="0"/>
          <w:insideH w:val="single" w:color="auto" w:sz="4"/>
          <w:insideV w:val="single" w:color="auto" w:sz="4"/>
        </w:tblBorders>
      </w:tblPr>
      <w:tblGrid>
        <w:gridCol w:w="300"/>
        <w:gridCol w:w="9060"/>
      </w:tblGrid>
      <w:tr>
        <w:tc>
          <w:tcPr>
            <w:tcW w:type="dxa" w:w="300"/>
            <w:shd w:fill="16A34A"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IMPORTANT</w:t>
            </w:r>
          </w:p>
        </w:tc>
        <w:tc>
          <w:tcPr>
            <w:tcW w:type="dxa" w:w="9060"/>
            <w:shd w:fill="F0FDF4" w:val="clear"/>
            <w:tcMar>
              <w:top w:type="dxa" w:w="120"/>
              <w:left w:type="dxa" w:w="200"/>
              <w:bottom w:type="dxa" w:w="120"/>
              <w:right w:type="dxa" w:w="200"/>
            </w:tcMar>
          </w:tcPr>
          <w:p>
            <w:r>
              <w:rPr>
                <w:rFonts w:ascii="Arial" w:cs="Arial" w:eastAsia="Arial" w:hAnsi="Arial"/>
                <w:color w:val="374151"/>
                <w:sz w:val="19"/>
                <w:szCs w:val="19"/>
              </w:rPr>
              <w:t xml:space="preserve">Variant suggestions are always drawn from already-released SNAP cards, not the unused-character list. Variants are cosmetic-only and do not require grant slots.</w:t>
            </w:r>
          </w:p>
        </w:tc>
      </w:tr>
    </w:tbl>
    <w:p>
      <w:pPr>
        <w:spacing w:after="60" w:before="60"/>
      </w:pPr>
    </w:p>
    <w:p>
      <w:pPr>
        <w:pStyle w:val="Heading1"/>
        <w:spacing w:after="160" w:before="320"/>
      </w:pPr>
      <w:r>
        <w:rPr>
          <w:rFonts w:ascii="Arial" w:cs="Arial" w:eastAsia="Arial" w:hAnsi="Arial"/>
          <w:b/>
          <w:bCs/>
          <w:color w:val="1E293B"/>
          <w:sz w:val="36"/>
          <w:szCs w:val="36"/>
        </w:rPr>
        <w:t xml:space="preserve">7.  Slack Integration via HERBIE</w:t>
      </w:r>
    </w:p>
    <w:p>
      <w:pPr>
        <w:pStyle w:val="Heading2"/>
        <w:spacing w:after="120" w:before="280"/>
      </w:pPr>
      <w:r>
        <w:rPr>
          <w:rFonts w:ascii="Arial" w:cs="Arial" w:eastAsia="Arial" w:hAnsi="Arial"/>
          <w:b/>
          <w:bCs/>
          <w:color w:val="6366F1"/>
          <w:sz w:val="26"/>
          <w:szCs w:val="26"/>
        </w:rPr>
        <w:t xml:space="preserve">7.1  Overview</w:t>
      </w:r>
    </w:p>
    <w:p>
      <w:pPr>
        <w:spacing w:after="120" w:before="60"/>
      </w:pPr>
      <w:r>
        <w:rPr>
          <w:rFonts w:ascii="Arial" w:cs="Arial" w:eastAsia="Arial" w:hAnsi="Arial"/>
          <w:color w:val="374151"/>
          <w:sz w:val="20"/>
          <w:szCs w:val="20"/>
        </w:rPr>
        <w:t xml:space="preserve">The tool is integrated with the team’s existing Slack bot, HERBIE. After generating a proposal, any team member can click the Send to Slack button in the export panel to post a formatted summary directly to the </w:t>
      </w:r>
      <w:r>
        <w:rPr>
          <w:rFonts w:ascii="Arial" w:cs="Arial" w:eastAsia="Arial" w:hAnsi="Arial"/>
          <w:b/>
          <w:bCs/>
          <w:color w:val="1E293B"/>
          <w:sz w:val="20"/>
          <w:szCs w:val="20"/>
        </w:rPr>
        <w:t xml:space="preserve">#snap-season-brainstorming</w:t>
      </w:r>
      <w:r>
        <w:rPr>
          <w:rFonts w:ascii="Arial" w:cs="Arial" w:eastAsia="Arial" w:hAnsi="Arial"/>
          <w:color w:val="374151"/>
          <w:sz w:val="20"/>
          <w:szCs w:val="20"/>
        </w:rPr>
        <w:t xml:space="preserve"> channel. No copy-pasting required.</w:t>
      </w:r>
    </w:p>
    <w:p>
      <w:pPr>
        <w:pStyle w:val="Heading2"/>
        <w:spacing w:after="120" w:before="280"/>
      </w:pPr>
      <w:r>
        <w:rPr>
          <w:rFonts w:ascii="Arial" w:cs="Arial" w:eastAsia="Arial" w:hAnsi="Arial"/>
          <w:b/>
          <w:bCs/>
          <w:color w:val="6366F1"/>
          <w:sz w:val="26"/>
          <w:szCs w:val="26"/>
        </w:rPr>
        <w:t xml:space="preserve">7.2  What Gets Posted</w:t>
      </w:r>
    </w:p>
    <w:p>
      <w:pPr>
        <w:spacing w:after="120" w:before="60"/>
      </w:pPr>
      <w:r>
        <w:rPr>
          <w:rFonts w:ascii="Arial" w:cs="Arial" w:eastAsia="Arial" w:hAnsi="Arial"/>
          <w:color w:val="374151"/>
          <w:sz w:val="20"/>
          <w:szCs w:val="20"/>
        </w:rPr>
        <w:t xml:space="preserve">The Slack message includes the following information, formatted for readability:</w:t>
      </w:r>
    </w:p>
    <w:p>
      <w:pPr>
        <w:pStyle w:val="ListParagraph"/>
        <w:numPr>
          <w:ilvl w:val="0"/>
          <w:numId w:val="3"/>
        </w:numPr>
        <w:spacing w:after="40" w:before="40"/>
      </w:pPr>
      <w:r>
        <w:rPr>
          <w:rFonts w:ascii="Arial" w:cs="Arial" w:eastAsia="Arial" w:hAnsi="Arial"/>
          <w:b w:val="false"/>
          <w:bCs w:val="false"/>
          <w:color w:val="374151"/>
          <w:sz w:val="20"/>
          <w:szCs w:val="20"/>
        </w:rPr>
        <w:t xml:space="preserve">Season name and tagline</w:t>
      </w:r>
    </w:p>
    <w:p>
      <w:pPr>
        <w:pStyle w:val="ListParagraph"/>
        <w:numPr>
          <w:ilvl w:val="0"/>
          <w:numId w:val="3"/>
        </w:numPr>
        <w:spacing w:after="40" w:before="40"/>
      </w:pPr>
      <w:r>
        <w:rPr>
          <w:rFonts w:ascii="Arial" w:cs="Arial" w:eastAsia="Arial" w:hAnsi="Arial"/>
          <w:b w:val="false"/>
          <w:bCs w:val="false"/>
          <w:color w:val="374151"/>
          <w:sz w:val="20"/>
          <w:szCs w:val="20"/>
        </w:rPr>
        <w:t xml:space="preserve">Theme and confidence score</w:t>
      </w:r>
    </w:p>
    <w:p>
      <w:pPr>
        <w:pStyle w:val="ListParagraph"/>
        <w:numPr>
          <w:ilvl w:val="0"/>
          <w:numId w:val="3"/>
        </w:numPr>
        <w:spacing w:after="40" w:before="40"/>
      </w:pPr>
      <w:r>
        <w:rPr>
          <w:rFonts w:ascii="Arial" w:cs="Arial" w:eastAsia="Arial" w:hAnsi="Arial"/>
          <w:b w:val="false"/>
          <w:bCs w:val="false"/>
          <w:color w:val="374151"/>
          <w:sz w:val="20"/>
          <w:szCs w:val="20"/>
        </w:rPr>
        <w:t xml:space="preserve">Pitch summary (2–3 sentences)</w:t>
      </w:r>
    </w:p>
    <w:p>
      <w:pPr>
        <w:pStyle w:val="ListParagraph"/>
        <w:numPr>
          <w:ilvl w:val="0"/>
          <w:numId w:val="3"/>
        </w:numPr>
        <w:spacing w:after="40" w:before="40"/>
      </w:pPr>
      <w:r>
        <w:rPr>
          <w:rFonts w:ascii="Arial" w:cs="Arial" w:eastAsia="Arial" w:hAnsi="Arial"/>
          <w:b w:val="false"/>
          <w:bCs w:val="false"/>
          <w:color w:val="374151"/>
          <w:sz w:val="20"/>
          <w:szCs w:val="20"/>
        </w:rPr>
        <w:t xml:space="preserve">Full roster: season pass, Series 5, and Series 4 character names</w:t>
      </w:r>
    </w:p>
    <w:p>
      <w:pPr>
        <w:pStyle w:val="ListParagraph"/>
        <w:numPr>
          <w:ilvl w:val="0"/>
          <w:numId w:val="3"/>
        </w:numPr>
        <w:spacing w:after="40" w:before="40"/>
      </w:pPr>
      <w:r>
        <w:rPr>
          <w:rFonts w:ascii="Arial" w:cs="Arial" w:eastAsia="Arial" w:hAnsi="Arial"/>
          <w:b w:val="false"/>
          <w:bCs w:val="false"/>
          <w:color w:val="374151"/>
          <w:sz w:val="20"/>
          <w:szCs w:val="20"/>
        </w:rPr>
        <w:t xml:space="preserve">Variant suggestions (if any)</w:t>
      </w:r>
    </w:p>
    <w:p>
      <w:pPr>
        <w:pStyle w:val="ListParagraph"/>
        <w:numPr>
          <w:ilvl w:val="0"/>
          <w:numId w:val="3"/>
        </w:numPr>
        <w:spacing w:after="40" w:before="40"/>
      </w:pPr>
      <w:r>
        <w:rPr>
          <w:rFonts w:ascii="Arial" w:cs="Arial" w:eastAsia="Arial" w:hAnsi="Arial"/>
          <w:b w:val="false"/>
          <w:bCs w:val="false"/>
          <w:color w:val="374151"/>
          <w:sz w:val="20"/>
          <w:szCs w:val="20"/>
        </w:rPr>
        <w:t xml:space="preserve">Wishlist characters with status labels (if applicable)</w:t>
      </w:r>
    </w:p>
    <w:p>
      <w:pPr>
        <w:pStyle w:val="ListParagraph"/>
        <w:numPr>
          <w:ilvl w:val="0"/>
          <w:numId w:val="3"/>
        </w:numPr>
        <w:spacing w:after="40" w:before="40"/>
      </w:pPr>
      <w:r>
        <w:rPr>
          <w:rFonts w:ascii="Arial" w:cs="Arial" w:eastAsia="Arial" w:hAnsi="Arial"/>
          <w:b w:val="false"/>
          <w:bCs w:val="false"/>
          <w:color w:val="374151"/>
          <w:sz w:val="20"/>
          <w:szCs w:val="20"/>
        </w:rPr>
        <w:t xml:space="preserve">Artist recommendations (names only)</w:t>
      </w:r>
    </w:p>
    <w:p>
      <w:pPr>
        <w:pStyle w:val="ListParagraph"/>
        <w:numPr>
          <w:ilvl w:val="0"/>
          <w:numId w:val="3"/>
        </w:numPr>
        <w:spacing w:after="40" w:before="40"/>
      </w:pPr>
      <w:r>
        <w:rPr>
          <w:rFonts w:ascii="Arial" w:cs="Arial" w:eastAsia="Arial" w:hAnsi="Arial"/>
          <w:b w:val="false"/>
          <w:bCs w:val="false"/>
          <w:color w:val="374151"/>
          <w:sz w:val="20"/>
          <w:szCs w:val="20"/>
        </w:rPr>
        <w:t xml:space="preserve">Location names</w:t>
      </w:r>
    </w:p>
    <w:p>
      <w:pPr>
        <w:spacing w:after="60" w:before="60"/>
      </w:pPr>
    </w:p>
    <w:p>
      <w:pPr>
        <w:pStyle w:val="Heading2"/>
        <w:spacing w:after="120" w:before="280"/>
      </w:pPr>
      <w:r>
        <w:rPr>
          <w:rFonts w:ascii="Arial" w:cs="Arial" w:eastAsia="Arial" w:hAnsi="Arial"/>
          <w:b/>
          <w:bCs/>
          <w:color w:val="6366F1"/>
          <w:sz w:val="26"/>
          <w:szCs w:val="26"/>
        </w:rPr>
        <w:t xml:space="preserve">7.3  How It Works</w:t>
      </w:r>
    </w:p>
    <w:p>
      <w:pPr>
        <w:spacing w:after="120" w:before="60"/>
      </w:pPr>
      <w:r>
        <w:rPr>
          <w:rFonts w:ascii="Arial" w:cs="Arial" w:eastAsia="Arial" w:hAnsi="Arial"/>
          <w:color w:val="374151"/>
          <w:sz w:val="20"/>
          <w:szCs w:val="20"/>
        </w:rPr>
        <w:t xml:space="preserve">The Send to Slack button calls a secure server-side endpoint (/api/slack) on the Season Generator’s Railway deployment. That endpoint authenticates with Slack using HERBIE’s bot token and calls Slack’s </w:t>
      </w:r>
      <w:r>
        <w:rPr>
          <w:rFonts w:ascii="Arial" w:cs="Arial" w:eastAsia="Arial" w:hAnsi="Arial"/>
          <w:color w:val="374151"/>
          <w:sz w:val="20"/>
          <w:szCs w:val="20"/>
        </w:rPr>
        <w:t xml:space="preserve">chat.postMessage</w:t>
      </w:r>
      <w:r>
        <w:rPr>
          <w:rFonts w:ascii="Arial" w:cs="Arial" w:eastAsia="Arial" w:hAnsi="Arial"/>
          <w:color w:val="374151"/>
          <w:sz w:val="20"/>
          <w:szCs w:val="20"/>
        </w:rPr>
        <w:t xml:space="preserve"> API. The API key is never exposed to the browser.</w:t>
      </w:r>
    </w:p>
    <w:p>
      <w:pPr>
        <w:spacing w:after="120" w:before="60"/>
      </w:pPr>
      <w:r>
        <w:rPr>
          <w:rFonts w:ascii="Arial" w:cs="Arial" w:eastAsia="Arial" w:hAnsi="Arial"/>
          <w:color w:val="374151"/>
          <w:sz w:val="20"/>
          <w:szCs w:val="20"/>
        </w:rPr>
        <w:t xml:space="preserve">HERBIE must be a member of #snap-season-brainstorming for messages to post successfully. The button provides real-time feedback — it shows a sending state while the request is in flight, a green confirmation on success, and a red error state with an error message if the post fails.</w:t>
      </w:r>
    </w:p>
    <w:p>
      <w:pPr>
        <w:pStyle w:val="Heading2"/>
        <w:spacing w:after="120" w:before="280"/>
      </w:pPr>
      <w:r>
        <w:rPr>
          <w:rFonts w:ascii="Arial" w:cs="Arial" w:eastAsia="Arial" w:hAnsi="Arial"/>
          <w:b/>
          <w:bCs/>
          <w:color w:val="6366F1"/>
          <w:sz w:val="26"/>
          <w:szCs w:val="26"/>
        </w:rPr>
        <w:t xml:space="preserve">7.4  Button States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State</w:t>
            </w:r>
          </w:p>
        </w:tc>
        <w:tc>
          <w:tcPr>
            <w:tcW w:type="dxa" w:w="696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Meaning</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6366F1"/>
                <w:sz w:val="20"/>
                <w:szCs w:val="20"/>
              </w:rPr>
              <w:t xml:space="preserve">📤  Send to Slack</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Ready to post. Click to send the proposal to #snap-season-brainstorming.</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475569"/>
                <w:sz w:val="20"/>
                <w:szCs w:val="20"/>
              </w:rPr>
              <w:t xml:space="preserve">⏳  Sending…</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Request is in flight. The button is disabled to prevent duplicate posts.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16A34A"/>
                <w:sz w:val="20"/>
                <w:szCs w:val="20"/>
              </w:rPr>
              <w:t xml:space="preserve">✅  Posted</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Message successfully delivered to Slack. Resets to idle after 4 seconds.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DC2626"/>
                <w:sz w:val="20"/>
                <w:szCs w:val="20"/>
              </w:rPr>
              <w:t xml:space="preserve">❌  Failed — retry?</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The post failed. An error message appears below the button. Click to retry.</w:t>
            </w:r>
          </w:p>
        </w:tc>
      </w:tr>
    </w:tbl>
    <w:p>
      <w:pPr>
        <w:spacing w:after="60" w:before="60"/>
      </w:pPr>
    </w:p>
    <w:p>
      <w:pPr>
        <w:pStyle w:val="Heading1"/>
        <w:spacing w:after="160" w:before="320"/>
      </w:pPr>
      <w:r>
        <w:rPr>
          <w:rFonts w:ascii="Arial" w:cs="Arial" w:eastAsia="Arial" w:hAnsi="Arial"/>
          <w:b/>
          <w:bCs/>
          <w:color w:val="1E293B"/>
          <w:sz w:val="36"/>
          <w:szCs w:val="36"/>
        </w:rPr>
        <w:t xml:space="preserve">8.  Exporting Your Work</w:t>
      </w:r>
    </w:p>
    <w:p>
      <w:pPr>
        <w:spacing w:after="120" w:before="60"/>
      </w:pPr>
      <w:r>
        <w:rPr>
          <w:rFonts w:ascii="Arial" w:cs="Arial" w:eastAsia="Arial" w:hAnsi="Arial"/>
          <w:color w:val="374151"/>
          <w:sz w:val="20"/>
          <w:szCs w:val="20"/>
        </w:rPr>
        <w:t xml:space="preserve">In addition to Slack, three other export formats are available from the export panel at the bottom of any tab:</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Format</w:t>
            </w:r>
          </w:p>
        </w:tc>
        <w:tc>
          <w:tcPr>
            <w:tcW w:type="dxa" w:w="716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Use case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6366F1"/>
                <w:sz w:val="20"/>
                <w:szCs w:val="20"/>
              </w:rPr>
              <w:t xml:space="preserve">↓ JSON</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Full structured export of the entire proposal including all scores, reasons, and metadata. Useful for archiving, sharing with engineers, or feeding into other tools.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16A34A"/>
                <w:sz w:val="20"/>
                <w:szCs w:val="20"/>
              </w:rPr>
              <w:t xml:space="preserve">↓ CSV</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A flat spreadsheet of all characters with their tier, scores, reasoning, and Fandom links. Includes a locations section. Best for stakeholder sharing or importing into Airtable.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bCs/>
                <w:color w:val="8B5CF6"/>
                <w:sz w:val="20"/>
                <w:szCs w:val="20"/>
              </w:rPr>
              <w:t xml:space="preserve">📋 Copy for Sheets</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74151"/>
                <w:sz w:val="20"/>
                <w:szCs w:val="20"/>
              </w:rPr>
              <w:t xml:space="preserve">Copies a tab-delimited version of the character table to your clipboard for direct pasting into Google Sheets. One paste fills all columns with correct alignment.</w:t>
            </w:r>
          </w:p>
        </w:tc>
      </w:tr>
    </w:tbl>
    <w:p>
      <w:pPr>
        <w:spacing w:after="60" w:before="60"/>
      </w:pPr>
    </w:p>
    <w:p>
      <w:pPr>
        <w:pStyle w:val="Heading1"/>
        <w:spacing w:after="160" w:before="320"/>
      </w:pPr>
      <w:r>
        <w:rPr>
          <w:rFonts w:ascii="Arial" w:cs="Arial" w:eastAsia="Arial" w:hAnsi="Arial"/>
          <w:b/>
          <w:bCs/>
          <w:color w:val="1E293B"/>
          <w:sz w:val="36"/>
          <w:szCs w:val="36"/>
        </w:rPr>
        <w:t xml:space="preserve">9.  Tips and Best Practices</w:t>
      </w:r>
    </w:p>
    <w:p>
      <w:pPr>
        <w:pStyle w:val="ListParagraph"/>
        <w:numPr>
          <w:ilvl w:val="0"/>
          <w:numId w:val="3"/>
        </w:numPr>
        <w:spacing w:after="40" w:before="40"/>
      </w:pPr>
      <w:r>
        <w:rPr>
          <w:rFonts w:ascii="Arial" w:cs="Arial" w:eastAsia="Arial" w:hAnsi="Arial"/>
          <w:b w:val="false"/>
          <w:bCs w:val="false"/>
          <w:color w:val="374151"/>
          <w:sz w:val="20"/>
          <w:szCs w:val="20"/>
        </w:rPr>
        <w:t xml:space="preserve">Be specific with themes. “Dark Magic” generates a stronger, more cohesive roster than “Superpowers” because it maps to a higher Theme Demand Score and produces tighter AI character selection.</w:t>
      </w:r>
    </w:p>
    <w:p>
      <w:pPr>
        <w:pStyle w:val="ListParagraph"/>
        <w:numPr>
          <w:ilvl w:val="0"/>
          <w:numId w:val="3"/>
        </w:numPr>
        <w:spacing w:after="40" w:before="40"/>
      </w:pPr>
      <w:r>
        <w:rPr>
          <w:rFonts w:ascii="Arial" w:cs="Arial" w:eastAsia="Arial" w:hAnsi="Arial"/>
          <w:b w:val="false"/>
          <w:bCs w:val="false"/>
          <w:color w:val="374151"/>
          <w:sz w:val="20"/>
          <w:szCs w:val="20"/>
        </w:rPr>
        <w:t xml:space="preserve">Use the Meta tab to sense-check recognizability. If the Series 5 bar chart shows mostly low scores, the theme may be too niche for general players even if the grant is well-stocked.</w:t>
      </w:r>
    </w:p>
    <w:p>
      <w:pPr>
        <w:pStyle w:val="ListParagraph"/>
        <w:numPr>
          <w:ilvl w:val="0"/>
          <w:numId w:val="3"/>
        </w:numPr>
        <w:spacing w:after="40" w:before="40"/>
      </w:pPr>
      <w:r>
        <w:rPr>
          <w:rFonts w:ascii="Arial" w:cs="Arial" w:eastAsia="Arial" w:hAnsi="Arial"/>
          <w:b w:val="false"/>
          <w:bCs w:val="false"/>
          <w:color w:val="374151"/>
          <w:sz w:val="20"/>
          <w:szCs w:val="20"/>
        </w:rPr>
        <w:t xml:space="preserve">Run the same theme two or three times. The AI is non-deterministic and different runs may surface different character combinations. Compare the confidence scores and pick the strongest roster.</w:t>
      </w:r>
    </w:p>
    <w:p>
      <w:pPr>
        <w:pStyle w:val="ListParagraph"/>
        <w:numPr>
          <w:ilvl w:val="0"/>
          <w:numId w:val="3"/>
        </w:numPr>
        <w:spacing w:after="40" w:before="40"/>
      </w:pPr>
      <w:r>
        <w:rPr>
          <w:rFonts w:ascii="Arial" w:cs="Arial" w:eastAsia="Arial" w:hAnsi="Arial"/>
          <w:b w:val="false"/>
          <w:bCs w:val="false"/>
          <w:color w:val="374151"/>
          <w:sz w:val="20"/>
          <w:szCs w:val="20"/>
        </w:rPr>
        <w:t xml:space="preserve">A wishlist is not a blocker. It is a conversation starter. If a theme you care about consistently triggers wishlist entries, that is signal for a targeted grant expansion request to Marvel.</w:t>
      </w:r>
    </w:p>
    <w:p>
      <w:pPr>
        <w:pStyle w:val="ListParagraph"/>
        <w:numPr>
          <w:ilvl w:val="0"/>
          <w:numId w:val="3"/>
        </w:numPr>
        <w:spacing w:after="40" w:before="40"/>
      </w:pPr>
      <w:r>
        <w:rPr>
          <w:rFonts w:ascii="Arial" w:cs="Arial" w:eastAsia="Arial" w:hAnsi="Arial"/>
          <w:b w:val="false"/>
          <w:bCs w:val="false"/>
          <w:color w:val="374151"/>
          <w:sz w:val="20"/>
          <w:szCs w:val="20"/>
        </w:rPr>
        <w:t xml:space="preserve">Variant suggestions are free ideas. They require no new grants and are always worth passing to the art team regardless of whether the wider proposal advances.</w:t>
      </w:r>
    </w:p>
    <w:p>
      <w:pPr>
        <w:spacing w:after="60" w:before="60"/>
      </w:pPr>
    </w:p>
    <w:p>
      <w:pPr>
        <w:pBdr>
          <w:bottom w:val="single" w:color="CBD5E1" w:sz="4"/>
        </w:pBdr>
        <w:spacing w:after="80" w:before="80"/>
      </w:pPr>
    </w:p>
    <w:p>
      <w:pPr>
        <w:spacing w:after="0" w:before="80"/>
      </w:pPr>
      <w:r>
        <w:rPr>
          <w:rFonts w:ascii="Arial" w:cs="Arial" w:eastAsia="Arial" w:hAnsi="Arial"/>
          <w:color w:val="94A3B8"/>
          <w:sz w:val="16"/>
          <w:szCs w:val="16"/>
        </w:rPr>
        <w:t xml:space="preserve">Last updated: March 2026  •  Maintained by: Season Development  •  Questions: </w:t>
      </w:r>
      <w:r>
        <w:rPr>
          <w:rFonts w:ascii="Arial" w:cs="Arial" w:eastAsia="Arial" w:hAnsi="Arial"/>
          <w:b/>
          <w:bCs/>
          <w:color w:val="94A3B8"/>
          <w:sz w:val="16"/>
          <w:szCs w:val="16"/>
        </w:rPr>
        <w:t xml:space="preserve">Safwaan Khan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before="80"/>
      <w:jc w:val="center"/>
    </w:pPr>
    <w:r>
      <w:rPr>
        <w:rFonts w:ascii="Arial" w:cs="Arial" w:eastAsia="Arial" w:hAnsi="Arial"/>
        <w:color w:val="94A3B8"/>
        <w:sz w:val="16"/>
        <w:szCs w:val="16"/>
      </w:rPr>
      <w:t xml:space="preserve">Second Dinner Internal  •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spacing w:after="80"/>
      <w:jc w:val="right"/>
    </w:pPr>
    <w:r>
      <w:rPr>
        <w:rFonts w:ascii="Arial" w:cs="Arial" w:eastAsia="Arial" w:hAnsi="Arial"/>
        <w:color w:val="94A3B8"/>
        <w:sz w:val="16"/>
        <w:szCs w:val="16"/>
      </w:rPr>
      <w:t xml:space="preserve">MARVEL SNAP Season Generator — Internal Tool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6366F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2026-03-05T16:01:57.772Z</dcterms:created>
  <dcterms:modified xsi:type="dcterms:W3CDTF">2026-03-05T16:01:57.772Z</dcterms:modified>
</cp:coreProperties>
</file>

<file path=docProps/custom.xml><?xml version="1.0" encoding="utf-8"?>
<Properties xmlns="http://schemas.openxmlformats.org/officeDocument/2006/custom-properties" xmlns:vt="http://schemas.openxmlformats.org/officeDocument/2006/docPropsVTypes"/>
</file>