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№1 · Цех обжига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**фильтрация медного концентрата, приёмка сырья и шихтовка, обжиг, газоочистка, аспирация** (ТЗ п.2.8.3). Здание — новое строительство.</w:t>
      </w:r>
    </w:p>
    <w:p>
      <w:r>
        <w:rPr>
          <w:sz w:val="20"/>
        </w:rPr>
        <w:t xml:space="preserve">Принята **одна технологическая линия**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**не менее 15 %**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**7920 ч/год** (письмо КГМК/6525-исх от 25.05.2026 о сценарных условиях). Технология и весь расчётный аппарат приняты в двух вариантах: **основной** — обжиг на воздушно-кислородном дутье с содержанием O₂ 52 % без подогрева, и **вспомогательный**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**6/12 м**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**Сырьё.** На шихтовку поступают три компонента. (1) Медный концентрат ОРФ — 74 516,6 т/год сухого, из которых 1 024,6 т/год (фракция −20 мкм) выводится в ГМЦ без обжига и **73 492 т/год**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**24 218,5 т/год**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**9 181,9 т/год**;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**106 892 т/год, 71 264 т меди**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**Продукция цеха.** (1) Огарок печи КС — **81 896 т/год** (выход 76,98 % от сухой шихты, основной вариант); состав, %: 69,92 Cu; 4,00 Ni; 0,19 Co; 4,34 Fe; **0,051 S**; 0,010 Cl; вещественно 87,2 % тенорита CuO; остаточная сульфатная сера — нулевая, что задано требованиями выщелачивания. (2) Обжиговая пыль — суммарно **20 175 т/год**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**70 °C** и отгружаются из бункеров-силосов в автоцементовозы. (3) Серосодержащий газ в СКЦ — 13 262 нм³/ч (осн.) / 21 830 нм³/ч (вспом.) с SO₂ **15,59 / 9,49 %**,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**Пар.** Котёл-утилизатор вырабатывает перегретый пар **1,9 МПа (не более 1,863), 375 °C** в количестве 4,102 т/ч (осн.) / 6,476 т/ч (вспом.), т.е. 32 488 / 51 290 т/год; паропроизводительность КУ — до 7 т/ч. Весь пар редуцируется в РОУ до **0,6 МПа, 159 °C**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**Участок 1. Фильтрация медного концентрата.**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**двух барабанных вакуум-фильтрах S = 32 м² каждый**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**Участок 2. Приёмка сырья и шихтовка.**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**поточным микроволновым влагомером Микрорадар-113А** — дозирование ведётся по сухому весу. Смешение — в двухшнековом смесителе **СШ-25 (10–25 т/ч**, 37 кВт, AISI 316); готовая шихта (влажность 12,69 %, S 20,52 %) наклонным винтовым конвейером УКВ-320-Ц-95 подаётся в **два расходных бункера печи по 60 м³**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**15,448 т/ч**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**Участок 3. Обжиг.**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**основной вариант 11 342 нм³/ч с 52,0 % O₂ при 25 °C; вспомогательный 19 146 нм³/ч с 30,8 % O₂, подогретого до 455 °C** топочными газами мазутной топки (горелка ГМ-4,5, мазут 300 кг/ч). Удельный расход кислорода на окисление 254,5 нм³/т шихты при α = 1,5. В слое поддерживается **930 °C**;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**дроссельный затвор по перепаду давления «газовая коробка – слой»**;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**Участок 4. Газоочистка.** Отходящий газ (12 129 нм³/ч, 913 °C, запылённость 241,5 г/нм³ — осн.; 19 934 нм³/ч, 919 °C — вспом.) последовательно проходит: **котёл-утилизатор**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**одиночный циклон СЦН-50-1800×1УП** (Ø1800 мм, оптимальная скорость 2,5–3,5 м/с, гидросопротивление 868/2232 Па, эффективность 73,6 %, пыль 1,19/1,96 т/ч, бункер 8,5 м³) → **сухой горизонтальный электрофильтр УГТ1-20-4**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**0,1 г/нм³**, пыль 0,42/0,50 т/ч) → **дымосос ДН-15БНЖ**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**Holo-Screw Flite D2424-6** (шнеки 2×Ø610×7315 мм, теплосъём 57 м², вода в валы, шнеки и рубашку, 176,9 м³/ч, 25→35 °C) до 70 °C за ~64 мин; тонкая пыль — в холодильнике **S710-4**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**Участок 5. Аспирация.**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**рукавном(ых) фильтре(ах)**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Запас площади пода/зеркала слоя печи КС: пересчёт КВАНТ на геометрии ИД (конус 21° — полный угол, Ø6000→Ø8390/6450, уклон 0,185 на сторону) даёт напряжённость по зеркалу ≈8,9 т/(м²·сут) — выше диапазона мировой практики 4–8 (блок L1-BED); запросить у Гипроникеля подтверждение запаса производительности пода по базису HATCH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**Сводный годовой баланс передела** (ИД табл. 22, основной вариант; сухие массы). Приход: концентрат 73 492 т + кек NNH 24 219 т + цементная медь 9 182 т = **106 892 т шихты**, в ней 71 264 т Cu, 4 043 т Ni, 191,4 т Co, 4 587 т Fe, 21 936 т S, 13,8 т Cl. Расход: огарок 81 896 т (76,98 %); пыль КУ 9 081 т + пыль циклона 8 165 т + пыль ЭФ 2 916 т + пыль в СКЦ 14 т ≈ **20 175 т пыли**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Итого расходной части баланса (огарок + пыли + потери + сера и хлор в газовой фазе) 123 883 т превышает загрузку на ~16 % — это **усвоенный кислород дутья**, связанный в оксиды (CuO, NiO, Fe₃O₄) и сульфаты (собственно твёрдые продукты — 102 573 т, на 4,0 % МЕНЬШЕ загрузки);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**Баланс по участкам.**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**баланс воды сходится точно**. (2) Шихтовка: кек концентрата 81 662 + кек NNH влажный 30 273 (24 219 / 0,80) + цементная медь влажная 10 494 (9 182 / 0,875) = 122 429 т/год влажной шихты, средняя влажность 12,69 %,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2,03 кг/ч макс. (номинал 1,77 кг/ч — согласовано с годовыми «пыль в СКЦ 14 т» этого же баланса; значение ИД табл. 23 «1,319 кг/ч» — вероятный копипаст строки пыли КУ, вопрос Гипроникелю задан); объём газа нарастает подсосами 12 129 → 12 673 → 13 066 → 13 262 нм³/ч; запылённость падает 241,5 → 127,1 → 32,6 → 0,15 г/нм³ (заявленные ИД 0,1 г/нм³ отвечают только сомнительному уносу 1,32 кг/ч). (5) Охлаждение-отгрузка: тракт огарка 14,396 т/ч (макс. расчётный: 99 142/7 920 × 1,15 = сумма компонентных максимумов; в ИД табл. 23 поз. 432 — 14,346, внутренняя невязка ИД 0,35 % с годовыми табл. 22)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**Методическое примечание.**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**Печь КС, основной вариант.** Приход тепла — 36,74 ГДж/ч, единственная статья — экзотермика окисления шихты (2,378 ГДж/т × 15,448 т/ч, 100 %). Расход: с отходящими газами **51,50 %**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**Вспомогательный вариант**: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**Котёл-утилизатор.**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**сходится с балансом газа в пределах 0,2 %**;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**Шнековые холодильники.**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**Сводная утилизация тепла процесса (осн. вариант)**: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расчётной записки КВАНТ: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**Электроэнергия**: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**4,95 млн кВт·ч/год (69,4 кВт·ч/т Cu)**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(расчётная записка КВАНТ) полное электропотребление лота 1 ≈7,7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**Дутьё и сжатый воздух**: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**Мазут М-100**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**Вода**: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**Огнеупоры и футеровочные материалы**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**По огарку**: выход 76,98 % от сухой шихты (81 896 т/год); химсостав, %: 69,92 Cu; 4,00 Ni; 0,19 Co; 4,34 Fe; **S ≤ 0,1 (расчётно 0,051)**;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**По пылям**: суммарный выход 18,96 %; «грубая» пыль (КУ + циклон, 17 246 т/год) объединяется с огарком — общий продукт тракта огарка имеет состав, %: ≈69,7 Cu; ≈0,43 S (балансовый расчёт КВАНТ по распределению 80,35/19,18 %; заявленные в ИД табл. 23 п.477 72,67 Cu / 0,445 S физически несовместимы с приходом меди 71 264 т/год — вопрос Гипроникелю); «тонкая» пыль ЭФ (2 916 т/год) — отдельный продукт: 63,18 Cu; 4,45 Ni; 6,29 Fe; **3,44 S**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**70 °C**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**По газу для СКЦ**: расход 13 262 нм³/ч (осн.) / 21 830 нм³/ч (вспом.); **SO₂ 15,59 / 9,49 %** (внутрипечное 17,83 / 10,87 % — разбавление подсосами 9,5 %); SO₃ 0,72 / 0,44 %; O₂ 16,33 / 10,66 %; H₂O 19,27 / 13,26 %; HCl ~6 ppm; температура 387 °C; запылённость **не более 0,1 г/нм³**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**Сквозное извлечение серы в газ 97,13 %**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**Ядро линии (нестандартное/изготовление)**: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**Серийное оборудование (закуп)**: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**Ёмкостное/бункерное хозяйство**: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**12Х18Н10Т**,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**Электрические нагрузки.**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**Предварительная расчётная мощность цеха 1,1–1,4 МВт**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**Категорийность по ПУЭ**: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**Электробезопасность и монтаж**: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 (объём электро по ТЗ v4.1): расчёт электрических нагрузок для запроса ТУ, однолинейные схемы 6/0,4 кВ и предварительный перечень основного электрооборудования (трансформаторы, КРУ/РУНН, ЧРП/УПП, ИБП, при обосновании — ДГУ) с расчётом токов КЗ для его предварительного выбора; планы расположения электрооборудования, спецификации материалов, опросные листы электро, кабельные журналы и светотехника из объёма Прил. №3 в v4.1 вычеркнуты — выполняются на детальном инжиниринге/РД.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 (предварительно, расчётно для раздела ОВОС)</w:t>
      </w:r>
    </w:p>
    <w:p>
      <w:r>
        <w:rPr>
          <w:sz w:val="20"/>
        </w:rPr>
        <w:t xml:space="preserve">Организованный источник выброса цеха — **свеча аспирационной установки**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**Количественные показатели.**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**20–35 тыс. м³/ч**.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**не более 10 мг/нм³** (гарантия современных импульсных фильтров; закладывается в опросные листы). Верхняя оценка валового выброса пыли: 35 000 м³/ч × 10 мг/м³ × 7920 ч = **≤ 2,8 т/год**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p>
      <w:r>
        <w:rPr>
          <w:sz w:val="20"/>
        </w:rPr>
        <w:t xml:space="preserve">Статус данных по ТЗ v4.1 — **предварительные расчётные для раздела ОВОС**; гарантийные значения выбросов фиксируются на детальном этапе по данным выбранного изготовителя фильтров (в редакции ТЗ v4.1, принятой Заказчиком). Сводные данные для ОВОС по всем средам (вода, отходы, физические воздействия) — в отдельном разделе настоящей ПЗ.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Сводные предварительные данные для раздела ОВОС (по материальным балансам)</w:t>
      </w:r>
    </w:p>
    <w:p>
      <w:r>
        <w:rPr>
          <w:sz w:val="20"/>
        </w:rPr>
        <w:t xml:space="preserve">Раздел ОВОС разрабатывается генпроектировщиком на стадии ОТР/ПД; БИ по ТЗ v4.1 передаёт **предварительные расчётные данные** по своим балансам (в редакции ТЗ v4.1, принятой Заказчиком: «предварительно, расчётно, по аналогам»). Сводка по средам воздействия.</w:t>
      </w:r>
    </w:p>
    <w:p>
      <w:r>
        <w:rPr>
          <w:sz w:val="20"/>
        </w:rPr>
        <w:t xml:space="preserve">**Атмосферный воздух.** Единственный организованный источник цеха — свеча аспирации после рукавных фильтров: объём 20–35 тыс. м³/ч, остаточная запылённость ≤10 мг/нм³, валовый выброс твёрдых **≤2,8 т/год** (верхняя оценка: 35 000 м³/ч × 10 мг/м³ × 7 920 ч), в пересчёте по составам материалов — Cu ≤1,9 т/год, Ni ≤0,13 т/год; состав пыли для расчёта рассеивания принимается по балансовым продуктам (огарок 69,92 % Cu; тонкая пыль 63,18 % Cu, 4,45 % Ni; шихта S 20,52 %). SO₂ на свече — следовые количества (горячие узлы печи аспирируются укрытиями при контролируемом разрежении); количественная оценка — после поаппаратного расчёта отсосов. Технологический газ (13 262/21 830 нм³/ч, SO₂ 15,59/9,49 %, 21 307 т S/год) **выбросом цеха не является** — передаётся в СКЦ как сырьё по границе «выходной патрубок дымососа»; выбросы после СКЦ учитываются в действующей разрешительной документации КГМК (интерфейс, не объект лота). Неорганизованные источники (ворота, налив вне укрытий) — оценка на стадии ОТР.</w:t>
      </w:r>
    </w:p>
    <w:p>
      <w:r>
        <w:rPr>
          <w:sz w:val="20"/>
        </w:rPr>
        <w:t xml:space="preserve">**Водопотребление и сбросы.** Постоянных производственных сбросов у цеха нет: фильтрат вакуум-фильтров 23 332 м³/год возвращается в ОРФ (замкнутый контур); оборотная охлаждающая вода 179,1/166,1 м³/ч возвращается в оборотный цикл с нагревом +10 °C без контакта с продуктом (закрытые рубашки и валы холодильников). Единственный солевой поток — **непрерывная продувка КУ 0,205/0,324 м³/ч = 1 624/2 566 м³/год** (0,205 × 7 920 и 0,324 × 7 920) с солесодержанием котловой воды; после охлаждения направляется в систему утилизации стоков площадки (схема охлаждения и температура сброса — на стадии БИ). Хозбытовые стоки — по штатной численности (стадия ОТР).</w:t>
      </w:r>
    </w:p>
    <w:p>
      <w:r>
        <w:rPr>
          <w:sz w:val="20"/>
        </w:rPr>
        <w:t xml:space="preserve">**Отходы и физические воздействия.** Технология без постоянных твёрдых отходов: пыль аспирации на 100 % возвращается в шихту, огарок и обжиговая пыль — товарные полупродукты ГМЦ. Периодические отходы ремонтов: отработанная футеровка печи при капремонте 1 раз в 3 года — ~135–150 т боя шамота за кампанию (по массе кладки), отработанные рукава фильтров аспирации (замена по ресурсу), лом чёрных металлов; классы опасности и коды ФККО — при паспортизации на стадии ОТР/эксплуатации; медьсодержащий бой футеровки прорабатывается на возврат в металлургический передел КГМК. Физические воздействия: шум дымососов и воздуходувки (цель ≤80 дБА на рабочих местах, шумозащищённые помещения), вибрация — виброизолированные фундаменты, тепловое воздействие — возврат +10 °C в оборотный цикл. Для расчёта рассеивания в ОВОС передаются: параметры свечи (объём, температура, координаты — после компоновки; высота — расчётом по МРР-2017 на ОТР), фоновые концентрации промплощадки (запрос Заказчику) и режим источника 7 920 ч/год.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со свечи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7 920 ч (раздел выбросов)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Продувка КУ — единственный солевой сброс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1 624 / 2 566 м³/год (0,205/0,324 м³/ч × 7 920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26;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— возврат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м³/год, сброса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пыли аспирации в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(схема без твёрдых отходов производства)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Отработанная футеровка (капремонт раз в 3 года)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~135–150 т боя шамота за кампанию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массе кладки (раздел конструкций)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 на СКЦ — интерфейс, не выброс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источника выброса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7-ФЗ от 10.01.2002 — Охрана окружающей среды — общие требования к материалам ОВОС и наилучшим доступным технологиям; 89-ФЗ от 24.06.1998 — Обращение с отходами — паспортизация отходов ремонтов (футеровка, рукава); Приказ Росприроднадзора № 242 от 22.05.2017 (ФККО) — Кодирование отходов ремонтов при паспортизации; Приказ Минприроды № 273 от 06.06.2017 (МРР-2017) — Расчёт рассеивания для свечи аспирации (высота, приземные концентрации) — стадия ОТР; СанПиН 1.2.3685-21 — Гигиенические нормативы: ПДК Cu, Ni (канцероген), SO₂ в атмосферном воздухе; Информационно-технический справочник НДТ по производству меди (актуальная редакция) — Сопоставление удельных выбросов цеха с технологическими показателями НДТ — для раздела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Фоновые концентрации и статус действующей СЗЗ промплощадки — запрос Заказчику (входные данные ОВОС)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охлаждения/утилизации продувки КУ и температура сброса — на стадии БИ (увязка с очистными площадки)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Коды ФККО и классы опасности отходов ремонтов; проработка возврата медьсодержащего боя футеровки в передел — стадия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**электроэнергия** — предварительно 1,1–1,4 МВт расчётной мощности, ввод 6 кВ (двигатели 400 кВт) + КТП 6/0,4 кВ; **кислород технический 96 %** — 4 687 / 3 136 нм³/ч, давление сети 0,8–1,2 МПа (поставка с существующей кислородной станции площадки; граница — фланец на стене цеха, ТЗ п.3.3.8); **технологический воздух** дутья — вырабатывается собственной воздуходувкой цеха (атмосферный забор с фильтрацией), сеть не требуется; **компрессорный воздух**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**пар**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**химочищенная вода** — 4,3 / 6,8 т/ч (105 °C, от КПО ЦЭО; граница — всас питательных насосов КУ, ТЗ п.3.3.12); **оборотная вода** — 179,1 / 166,1 м³/ч (подача 25 °C / возврат 35 °C, 0,6 МПа; содержание взвесей ≤15 мг/л по ИД п.1.3.10); **мазут М-100** — среднегодовой расход мал (468 / 2 844 т/год), но подключение рассчитывается на максимум одновременной работы трёх МГМГ-10 (2,93 т/ч) + ГМ-4,5 (0,46 т/ч) ≈ **3,4 т/ч** с подогревом и циркуляцией (граница — фланец на стене цеха, ТЗ п.3.3.7); **хозпитьевая вода и стоки**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**Архитектура АСУТП**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**REGUL RX00 (Прософт-Системы)** и/или **АБАК (НИЦ Инкомсистем)**;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**AlphaScada (АО «Атомик Софт») на ОС Linux**,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**Система оптимизации режимов (МЛ-советчик).** ТЗ п.3.5 требует автоматического поддержания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шихты; формулировка «с использованием машинного обучения» в ред. ТЗ v4.1 вычеркнута, поэтому МЛ-слой предлагается как проектное решение Исполнителя (советчик-опция), а выполнение базового требования взаимосвязанного регулирования обеспечивается и классическим стабилизирующим слоем. Принятая архитектура — **«советчик-оптимизатор над стабилизирующим слоем ПИД»**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**уставки**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**Обучение и жизненный цикл модели**: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**Отказоустойчивость — ключевое проектное решение**: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**Структура схемы по цепочке аппаратов**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**печь КС (поз. 11)**.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**Точки контроля, выносимые на PFD**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**Участок фильтрации.**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**Участок шихтовки.**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**Участок обжига — определяющие контуры.** (1) **TIC-301 температура кипящего слоя**: ≥5 термопар в слое, регулируемая величина — медианное значение (защита от локальных выбросов); уставка **930 °C**;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**970 °C** (останов загрузки + холостая продувка), нижняя 900 °C (предупр.) / 700 °C (запрет автоматического ведения, переход на разогрев). (2) **FIC-302/FIC-303 + FFIC-304 дутьё**: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**52,0 % (осн.) / 30,8 % (вспом.)**; суммарный расход 11 342 / 19 146 нм³/ч; контроль QI-305 (анализатор O₂ в дутье) — коррекция соотношения; отсечной клапан O₂ по ПАЗ. (3) **PIC-306 давление/разрежение под сводом**: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**PDIC-307 перепад «газовая коробка – слой»**: номинал 52,3 / 53,3 кПа; регулирование высоты слоя → **дроссельный затвор выгрузки огарка**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**ПАЗ печи**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**Участок газоочистки.** (1) **LICA-401 уровень барабана КУ**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расчётная записка КВАНТ) и при уровне max в пылесборнике; допусковый контроль изоляторных коробок. (8) **PIC-411 разрежение перед дымососом**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**Участок аспирации.**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КИПиА; спецификация критичных и длинноцикловых приборов</w:t>
      </w:r>
    </w:p>
    <w:p>
      <w:r>
        <w:rPr>
          <w:sz w:val="20"/>
        </w:rPr>
        <w:t xml:space="preserve">По ТЗ v4.1 в составе БИ выпускаются: **предварительный перечень трубопроводной арматуры и приборов КИПиА** (line list и перечень по предварительным P&amp;ID) с договорной точностью **±20–30 % по количеству** и **спецификация на критичные и длинноцикловые приборы** (анализаторы, расходомеры больших Ду); полные valve list / instrument index — детальный инжиниринг по рабочим P&amp;ID (в редакциях, принятых в ТЗ v4.1).</w:t>
      </w:r>
    </w:p>
    <w:p>
      <w:r>
        <w:rPr>
          <w:sz w:val="20"/>
        </w:rPr>
        <w:t xml:space="preserve">**Line list.** Атрибуты каждой линии: номер, среда, расход (номинал/максимум K=1,15), расчётные давление и температура, Ду (по гидравлическому расчёту БИ), материал, изоляция/обогрев, категория по ТР ТС 032 / ГОСТ 32569. Магистральные линии в границах лота (параметры — из ИД): газоходы Ø2000 (печь–КУ, до 913/919 °C) и Ø1100 (ЭФ–дымосос–СКЦ, 387 °C) из 09Г2С с футеровкой ШЛ-0,4; дутьевой коллектор 11 342/19 146 нм³/ч (0,09–0,12 МПа); кислородопровод 4 687/3 136 нм³/ч (0,8–1,2 МПа, обезжиренное O₂-исполнение); паропровод 1,9 МПа/375 °C с РОУ и сеть 0,6 МПа/159 °C; питательная линия ХОВ 4,31/6,80 т/ч (105 °C); оборотная вода 179,1/166,1 м³/ч (0,6 МПа); мазутопроводы на максимум ≈3,4 т/ч с пароспутниками и циркуляцией; обогреваемый пульпопровод концентрата; вакуумные линии фильтров; продувочные и дренажные линии КУ. Оценочный объём line list — **120–160 линий**.</w:t>
      </w:r>
    </w:p>
    <w:p>
      <w:r>
        <w:rPr>
          <w:sz w:val="20"/>
        </w:rPr>
        <w:t xml:space="preserve">**Арматура.** Группы: отсечная (в т.ч. быстродействующие отсечки кислорода и мазута по ПАЗ — ФНП № 512/486), регулирующая (клапаны O₂/воздуха/мазута, питательный и продувочный клапаны КУ, впрыск РОУ, клапаны оборотной воды холодильников), предохранительная (2 ПК котла по ФНП № 536, ПК ресиверов), запорная общего назначения и спецпозиции (перекидные шиберы ЭФ и дымососов с электроприводом и АВР ≤60 с, дроссельный затвор выгрузки огарка, ножевые шиберные задвижки порогов и пылевых бункеров, дисковые затворы силосов с пневмоприводом). Кислородная арматура — обезжиренная, в исполнении по ФНП № 486; арматура пылевых сред — с продувкой уплотнений. Оценочный объём — **400–500 единиц** (±20–30 %).</w:t>
      </w:r>
    </w:p>
    <w:p>
      <w:r>
        <w:rPr>
          <w:sz w:val="20"/>
        </w:rPr>
        <w:t xml:space="preserve">**Приборы.** Парк полевых КИП формируется реестром контуров раздела P&amp;ID (~45 контуров регулирования, ~120 блокировок): термопары ТХА слоя (≥5) и газового тракта, датчики давления/разрежения и перепада (в т.ч. «коробка–слой» 52,3 кПа), расходомеры дутья, кислорода, пара, питательной и оборотной воды (Ду — по гидравлике БИ), 6 весовых дозаторов с тензодатчиками LPA-68, 4 поточных влагомера Микрорадар-113А, радарные уровнемеры и сигнализаторы бункеров (10–12 ёмкостей), тензосистемы силосов CLF-300, виброконтроль дымососов (2 канала на подшипник), пылемеры, газоанализаторы. Оценочный парк — **350–450 единиц** (±20–30 %).</w:t>
      </w:r>
    </w:p>
    <w:p>
      <w:r>
        <w:rPr>
          <w:sz w:val="20"/>
        </w:rPr>
        <w:t xml:space="preserve">**Спецификация критичных и длинноцикловых приборов** (в составе БИ): поточные газоанализаторы SO₂/O₂ — 2 поста (выход печи и граница СКЦ) с обогреваемыми пробоотборными трактами выше кислотной точки росы (221/209 °C — расчётная записка КВАНТ; принято ≥240 °C); пылемеры — 2 шт. (газоход СКЦ, контроль 0,1 г/нм³; свеча аспирации, контроль 10 мг/нм³); анализатор O₂ дутья; расходомерные узлы больших Ду (дутьё, кислород, газоход); узел коммерческого учёта пара; поточные влагомеры шихты. Все СИ — из Госреестра РФ с первичной поверкой (Прил. №5); каналы, участвующие в защитах и гарантийных замерах, — с аттестацией по ГОСТ Р 8.596.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предварительного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Лота №1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объёма: линии / арматура / 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120–160 / 400–500 / 350–450 ед.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Критичные анализаторы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 (точка росы 221/209 °C)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Магистральные газоходы (базовые линии перечня)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Ø2000 (печь–КУ) и Ø1100 (в СКЦ), 09Г2С + ШЛ-0,4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Спецпозиции арматуры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решения раздела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Длинноцикловые приборы: срок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исполнение технологических стальных трубопроводов — основа граф line list; ТР ТС 032/2013 — Категорирование трубопроводов пара и горячей воды; предохранительная арматура КУ; ГОСТ 12.2.063-2015 — Арматура трубопроводная — общие требования безопасности (выбор классов герметичности и приводов); ФНП № 486 от 26.11.2020 — Кислородная арматура: материалы, обезжиривание, исполнение; ГОСТ 21.208-2013 / ГОСТ 21.408-2013 — Обозначения КИПиА и правила выполнения перечней приборов и арматуры; ГОСТ Р 8.596-2002 — Аттестация измерительных каналов защит и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line list и instrument index с тегами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+ гарантийные замеры), — согласуется с Заказчиком по Прил. №5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**6/12 м**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**(А) отделение фильтрации**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**(Б) отделение шихтовки**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**(В) отделение обжига и котла-утилизатора** (пролёт 24 м как 2×12 м): печь КС на собственном опорном каркасе — подина на отметке **+4,5 (предварительно)**: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**(Г) отделение газоочистки**: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**Высотная схема построена на самотёке твёрдых потоков**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**силосные башни вынесены в пристройку/на улицу у автопроезда**: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**конструктивно отделённые от каркаса здания**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**Реестр основных технологических нагрузок для планов конструкций**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**221 т материала**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**пылевая нагрузка газоходов учитывается в расчёте опор как длительная**,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**Статические нагрузки** — по реестру раздела конструкций; ниже — фундаменты с динамической составляющей, рассчитываемые по **СП 26.13330.2012 «Фундаменты машин с динамическими нагрузками»**.</w:t>
      </w:r>
    </w:p>
    <w:p>
      <w:r>
        <w:rPr>
          <w:sz w:val="20"/>
        </w:rPr>
        <w:t xml:space="preserve">(1) **Дымососы ДН-15БНЖ (2 шт.)** — главный источник динамики: ротор с двигателем 400 кВт, **n = 1500 об/мин (частота вынуждающей силы 25 Гц)**,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**Воздуходувка дутья**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**Печь КС**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**Смеситель СШ-25, шнековые холодильники, конвейеры**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**ЭФ** — статика 89,7 т + импульсы встряхивания молотками (учитываются коэффициентом 1,1). (6) **Мостовой кран**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**Самые тяжёлые и крупногабаритные единицы** (определяют такелажную схему): электрофильтр УГТ1-20-4 — **72,6 т общий вес**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**барабан**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**Порядок и требования**: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КГМК; (9) специальные требования к монтажу КУ: монтаж укрупнёнными блоками максимальной заводской готовности; барабан — самая тяжёлая единица котла — устанавливается на верхнюю отметку (~+18…20) до закрытия теплового контура краном соответствующей грузовысотной характеристики либо накаткой по временным путям, строповка только за штатные элементы по схеме завода-изготовителя; сварка стыков элементов под давлением — аттестованные технологии с неразрушающим контролем в объёме ФНП № 536; гидроиспытание — после завершения монтажа до нанесения изоляции и обмуровки (пробное давление — по расчёту завода, ориентир 1,25 расчётного); опоры и подвески поверхностей нагрева выверяются с учётом тепловых расширений по КД завода. Программы испытаний, сушки футеровки и пусконаладки — см. раздел испытаний и приёмки.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r>
        <w:rPr>
          <w:sz w:val="20"/>
        </w:rPr>
        <w:t xml:space="preserve">Последовательность ввода: **индивидуальные испытания** механизмов (холостой ход, направления вращения, блокировки) → **холодные испытания трактов** → **сушка и разогрев футеровки печи** → **комплексное опробование под нагрузкой 72 ч** → **пусконаладка с выводом на режим** → **гарантийные испытания**. В составе БИ выдаются исходные требования и программы верхнего уровня; рабочие программы ПНР — по документации поставщиков комплектов (печь, КУ, ЭФ, АСУТП).</w:t>
      </w:r>
    </w:p>
    <w:p>
      <w:r>
        <w:rPr>
          <w:sz w:val="20"/>
        </w:rPr>
        <w:t xml:space="preserve">**Сушка и разогрев футеровки печи КС.** Первичная сушка нового массива (~135 т шамота) — по кривой проекта футеровки, 10–30 сут, с медленным подъёмом температуры (дрова → разогревные горелки МГМГ-10) и контролем по термопарам кладки; после капремонтной перекладки (1 раз в 3 года) — сушка 3–5 сут в составе цикла 29–31 сут (ИД разд. 6). Регламент разогрева до пуска (ИД разд. 2.4): розжиг дровами до 250–350 °C → загрузка огарка 80–100 т → разогрев тремя горелками МГМГ-10 (до 975 кг/ч мазута каждая) до 500–600 °C → слабое кипение воздухом 12–13 тыс. нм³/ч → 850–880 °C → перевод на кислородно-воздушное дутьё с подачей шихты. Приёмка кладки — пооперационная, с актами на скрытые работы (перевязка, температурные швы, зазоры — по проекту футеровки); скорость подъёма температуры и контрольные точки — по проекту футеровки поставщика печи (открытый вопрос).</w:t>
      </w:r>
    </w:p>
    <w:p>
      <w:r>
        <w:rPr>
          <w:sz w:val="20"/>
        </w:rPr>
        <w:t xml:space="preserve">**Котёл-утилизатор и паровой контур.** Гидравлическое испытание после монтажа, до нанесения изоляции и обмуровки: пробное давление по ФНП № 536 — ориентир 1,25 × расчётного 1,9 МПа ≈ **2,38 МПа** (окончательно — по расчёту на прочность завода-изготовителя); щелочение и отмывка внутренних поверхностей, продувка паропроводов до чистоты по норме завода; настройка двух предохранительных клапанов (стенд + контрольный подрыв по месту); наладка водно-химического режима по РД 24.032.01-91 (жёсткость ≤15 мкг-экв/кг, O₂ ≤30 мкг/кг, pH ≥8,5) и трёхимпульсного регулятора питания; регистрация КУ в органах Ростехнадзора до пуска. Паровые испытания РОУ — подтверждение 0,6 МПа/159 °C во всём диапазоне выдачи 4,1–6,5 т/ч.</w:t>
      </w:r>
    </w:p>
    <w:p>
      <w:r>
        <w:rPr>
          <w:sz w:val="20"/>
        </w:rPr>
        <w:t xml:space="preserve">**Холодные испытания и пусконаладка газоочистки.** (1) Опрессовка газового тракта воздухом с инструментальной проверкой присосов; приёмочный критерий герметичности — подсосы не выше балансовых: КУ ≤4,9 %, циклон ≤3,1 %, ЭФ ≤1,5 % (ИД табл. 23). (2) ЭФ: контроль зазоров коронирующих/осадительных электродов, сушка и прогрев изоляторных коробок, снятие вольт-амперных характеристик полей сначала на воздухе, затем на технологическом газе (рабочие точки 46,4/57,6 кВ), настройка автоматики «ток на грани искрения» и циклограмм встряхивания со сдвигом от выгрузки пыли; включение полей — только при температуре газа выше 320 °C (запас к кислотной точке росы 221/209 °C — расчётная записка КВАНТ). (3) Дымососы: лазерная центровка, вибрационная приёмка по паспорту (класс балансировки G6.3), снятие напорной характеристики с ЧРП, наладка АВР с перекидными шиберами (норматив перестановки ≤60 с). (4) Настройка контуров участка: трёхимпульсный уровень барабана, тяга (давление под сводом / разрежение перед дымососом), температуры материала за холодильниками 70 °C — методом ступенчатых воздействий с оформлением карт уставок по форме Прил. №5. (5) Аспирация: балансировка сети отсосов с паспортами на каждый отсос, настройка импульсной регенерации 800–1500 Па, проверка блокировочной матрицы «аспирация–технология». (6) АСУТП: автономная наладка на имитаторах, поканальная проверка, испытания по ГОСТ 34.603 (предварительные → опытная эксплуатация → приёмочные); МЛ-советчик — в теневом режиме с KPI-сравнением, без воздействия на процесс.</w:t>
      </w:r>
    </w:p>
    <w:p>
      <w:r>
        <w:rPr>
          <w:sz w:val="20"/>
        </w:rPr>
        <w:t xml:space="preserve">**Комплексное опробование и гарантийные испытания.** Комплексное опробование — 72 ч непрерывной работы под нагрузкой с оформлением акта (критерий готовности СМР/ПНР). Гарантийные испытания — на установившемся режиме по согласованной программе: предлагается **3 балансовых периода по 72 ч** на основном варианте дутья с фиксацией входов по ИД табл. 22 (решение БИ). Подтверждаемые показатели — по разделу целевых показателей: сера в огарке ≤0,1 %, запылённость газа на СКЦ ≤0,1 г/нм³ (гравиметрия по ГОСТ Р 50820), SO₂ по режиму, извлечение серы в газ 97,13 % (по балансу периода), температура отгрузки ≤70 °C; паропроизводительность — справочно 4,1/6,5 т/ч с жёсткой гарантией ≥3,6 т/ч (осн.) до подтверждения теплового расчёта (оговорка в расчётной записке КВАНТ). Все измерительные каналы гарантийных замеров — аттестованные (ГОСТ Р 8.596); гарантии действительны при составе и количестве шихты по ИД табл. 22 и соблюдении регламента (гарантийная рамка расчётной записки КВАНТ).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Разогрев печи до пуска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дрова → огарок 80–100 т → 3×МГМГ-10 (до 975 кг/ч) → 850–880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КУ (ориентир)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 (холодные испытания)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/ циклон ≤3,1 /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Включение полей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 / гарантийные 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под нагрузкой / 3 балансовых периода по 72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68.13330.2017; программа периодов —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Паровая гарантия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КВАНТ, гарантийная рамка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Гидроиспытания, наладка защит и пуск КУ; регистрация в Ростехнадзоре; ФНП № 512 от 09.12.2020 — Розжиг печи, продувка, газоопасные операции пуска и остановки; СП 75.13330.2011 — Индивидуальные и комплексные испытания смонтированного оборудования и трубопроводов; СП 68.13330.2017 — Приёмка в эксплуатацию законченных строительством объектов; комплексное опробование под нагрузкой; СП 77.13330.2016 — Монтаж и наладка систем автоматизации; ГОСТ 34.603-92 — Виды испытаний автоматизированных систем — АСУТП и МЛ-советчик; ГОСТ Р 50820-95 — Методы определения запылённости газопылевых потоков — гарантийные замеры 0,1 г/нм³; ГОСТ Р 8.596-2002 — Аттестация измерительных каналов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Кривая сушки, контрольные термопары кладки и критерии готовности футеровки — проект футеровки поставщика печи (стадия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точки гарантийных замеров (сечения газохода, методика гравиметрии) — согласование с Заказчиком и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подтверждения паровой гарантии — после поверочного теплового расчёта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МЛ-советчика (длительность теневого режима, KPI)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совместных испытаний с СКЦ (первый пропуск газа, выход контактного отделения на режим) — межцеховой регламент с Заказчиком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**Спецификация основного и вспомогательного оборудования**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**Спецификация нетипового оборудования**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**Комплект опросных листов**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**Оборудование длительного цикла изготовления**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позициям основного перечня — бюджетные ТКП 2–3 поставщиков (ТЗ п.3.6 в ред. v4.1); полная закупочная кампания — этап закупки после БИ.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**Тепловыделения.** Базовая статья — потери печи КС в окружающую среду: 10 % теплового баланса = **3,67 ГДж/ч (1,02 МВт) осн. / 6,46 ГДж/ч (1,79 МВт) вспом.**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**Итого проектная оценка тепловыделений в объём цеха 1,3–2,2 МВт**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**Вредности.**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фундаментов).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Интерфейсы Лота №1: границы со смежными лотами, СКЦ, ГМЦ и инфраструктурой площадки</w:t>
      </w:r>
    </w:p>
    <w:p>
      <w:r>
        <w:rPr>
          <w:sz w:val="20"/>
        </w:rPr>
        <w:t xml:space="preserve">Граница проектирования — **9 фланцевых позиций** по ТЗ п.3.3; каждая позиция в БИ оформляется интерфейсной картой (среда, расход номинал/максимум, параметры, диаметр и отметка фланца, ответственная сторона). Сводка материальных интерфейсов.</w:t>
      </w:r>
    </w:p>
    <w:p>
      <w:r>
        <w:rPr>
          <w:sz w:val="20"/>
        </w:rPr>
        <w:t xml:space="preserve">**Входы**: (1) пульпа сгущённого концентрата от участка сгущения (вне БИ) — 104 994 т/год, 70 % твёрдого, обогреваемый пульпопровод, граница — фланец на внешней стене; требование к смежнику: стабильность плотности пульпы и обогрев в холодный период (ИД разд. 4); (2) кек NNH в МКР 1–2 т и (3) цементная медь в титановых контейнерах — со склада сырья Заказчика через ворота цеха; (4) энергоресурсы по ТУ: кислород 4 687/3 136 нм³/ч (0,8–1,2 МПа), мазут до ≈3,4 т/ч (максимум одновременной работы горелок), ХОВ 4,31/6,80 т/ч (105 °C), оборотная вода 179,1/166,1 м³/ч (25→35 °C), электроэнергия 1,1–1,4 МВт (ввод 6 кВ). **Выходы**: (5) огарок + «грубая» пыль — 99 142 т/год (81 896 + 9 081 + 8 165), смесь ≈69,7 % Cu / ≈0,43 % S (баланс КВАНТ; значения ИД табл. 23 п.477 72,67/0,445 несовместимы с приходом меди — вопрос Гипроникелю), ≤70 °C, автоцементовозами 45 м³ на склад огарка и пыли (вне БИ) и далее в ГМЦ; способ транспортировки до ГМЦ по ТЗ определяется при разработке ОТР — интерфейсные данные (состав, средняя крупность 0,449 мм, температура) выдаются из настоящей ПЗ; (6) «тонкая» пыль ЭФ — 2 916 т/год (Cu 63,18 %, S 3,44 %, сульфатной 3,36 %) отдельным трактом — для ГМЦ отдельный режим переработки из-за повышенной сульфатности; (7) серосодержащий газ в СКЦ — 13 262/21 830 нм³/ч, SO₂ 15,59/9,49 %, SO₃ 0,72/0,44 %, 387 °C, ≤0,1 г/нм³, граница — выходной патрубок дымососа, далее газоход Ø1100 по эстакаде (трасса — по генплану); интерфейсный протокол с СКЦ: допустимые диапазоны и скорость изменения SO₂/расхода, взаимные действия при остановках (аварийная остановка СКЦ → остановка загрузки печи — блокировка межцехового уровня); (8) пар 0,6 МПа/159 °C после РОУ — 4,1/6,5 т/ч в паросеть площадки (цех — нетто-источник; потребление выпарки лота №2 — из общей сети, баланс пара площадки сводит Заказчик по ТУ); (9) фильтрат 23 332 м³/год — возврат в ОРФ.</w:t>
      </w:r>
    </w:p>
    <w:p>
      <w:r>
        <w:rPr>
          <w:sz w:val="20"/>
        </w:rPr>
        <w:t xml:space="preserve">**Организационно-технические интерфейсы.** Со смежными лотами №2–4 прямых материальных потоков нет; общие системы: единая информационно-управляющая система с выводом всех показателей в общую диспетчерскую (ТЗ п.2.10) — согласованный перечень тегов и протоколы обмена (Industrial Ethernet, стандарт Прил. №5), единая система кодирования позиций/тегов для всех лотов (открытый вопрос раздела PFD), сводная ЦИМ комплекса (общие оси, отметки, координационная сетка — раздел ЦИМ). С генпроектировщиком (Гипроникель): БИ выдаёт нагрузки на конструкции и фундаменты, тепловыделения и вредности для ОВиК, данные для ОВОС, расчёт нагрузок для запроса ТУ; БИ получает: «вариант размещения» (генплан) — критический вход для посадки цеха, трассы газохода и эстакад (запрошен у Заказчика), ИГИ пятна застройки, ТУ на подключения (через Заказчика). Балансовые стыки сводятся сквозной моделью комплекса: сера лота №1 (21 307 т/год в газ) = сырьё СКЦ; огарок и пыли в ГМЦ — 102 058 т/год (99 142 тракт огарка + 2 916 тонкая пыль); катодная программа комплекса ограничена сырьём (оговорка расчётной записки КВАНТ: выпуск при сырье по ИД ≈69,3 тыс. т/год при мощности оборудования 75 000 т/год).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фланцевых позиций — по каждой интерфейсная карта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ГМЦ (огарок + пыли)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102 058 т/год = 99 142 (тракт огарка) + 2 916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СКЦ (газ)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15,59/9,49 %; 387 °C; ≤0,1 г/нм³; S 21 307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паросеть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4,1/6,5 т/ч (0,6 МПа, 159 °C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фильтрата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 огарка/пыли до ГМЦ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Межцеховая блокировка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(следствие ТЗ п.2.10)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Правила взаимной передачи заданий и исходных данных между разделами и организациями; ГОСТ 34.602-2020 — Фиксация требований к интеграции АСУТП лота в единую ИУС комплекса; СП 18.13330.2019 — Планировочная организация промплощадки: эстакада газохода в СКЦ, проезды цементовозов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«Вариант размещения» (генплан) как ИД Заказчика — без него не фиксируются посадка цеха, трасса газохода в СКЦ и эстакады (запрошено у Заказчика в составе исходных данных)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с СКЦ (диапазоны SO₂ и расхода, скорость изменения, взаимные блокировки остановок) — согласовать с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Единая система кодирования тегов/позиций для всех лотов — согласовать с Заказчиком до выпуска PFD/P&amp;ID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пара 0,6 МПа по площадке (выдача лота №1 против потребления выпарки лота №2) — сводит Заказчик по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приёма огарка и пыли в ГМЦ (график вывоза, ёмкость склада, требования к таре) — совместно с проектировщиком склада (вне БИ)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 в ред. v4.1 (строка «не менее 2–3 ТКП на каждую позицию» вычеркнута): (1) **бюджетные ТКП по основному оборудованию** — практически 2–3 ТКП на каждую позицию основного перечня (~70–80 % стоимости поставки; перечень «основного» фиксируется в договоре), по остальным позициям — укрупнённые показатели и ценовая база КВАНТ;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**бюджетная оценка общей стоимости комплектной поставки** (класс точности предложено зафиксировать в договоре как AACE Class 3, ±15–20 %)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**не приводится до получения ТКП**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ТКП (ред. v4.1)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 (2–3 на позицию основного перечня)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№1»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(ЦИМ) стадии «базовый инжиниринг» — Приложение №4</w:t>
      </w:r>
    </w:p>
    <w:p>
      <w:r>
        <w:rPr>
          <w:sz w:val="20"/>
        </w:rPr>
        <w:t xml:space="preserve">По ТЗ («Прочие условия») на этапе БИ разрабатывается и передаётся Заказчику модель технологического оборудования/передела по требованиям Приложения №4; выпуск материалов ЦИМ — **отдельным этапом** календарного плана. Действующая редакция требований — **ТЗ на ЦИМ ред. 2 от 25.08.2026**: этап определён как «Разработка ЦИМ стадии „базовый инжиниринг“», целевое назначение — **проверка коллизий на стадии БИ**; выпуск ПД/РД из ЦИМ в объём БИ не входит (стадии П/Р — генпроектировщик).</w:t>
      </w:r>
    </w:p>
    <w:p>
      <w:r>
        <w:rPr>
          <w:sz w:val="20"/>
        </w:rPr>
        <w:t xml:space="preserve">**Уровень проработки** — эквивалент LOD 200: габаритные тела всего оборудования перечня БИ по фактическим размерам ИД/ТКП (печь Ø6000/8390×9200 мм; ЭФ 18 110×4 790×18 695 мм — 2 шт.; циклон H 6 100 мм; КУ и воздуходувка — по КД/ТКП; силосы 100/10 м³; бункерная этажерка), компоновка на сетке 6/12 м с осями и отметками, газоходы Ø2000/Ø1100 и магистральные трубопроводы (пар, вода, кислород, мазут) трассами с габаритами, металлоконструкции этажерок и площадок укрупнённо, **зоны обслуживания и выемки объёмными элементами** (выкатка роторов дымососов, зоны обслуживания полей ЭФ, зона раскладки футеровки с путём подачи ~135 т шамота при капремонте, зоны действия кранов). Атрибутика (LOI) — по листу «Стадия БИ_ТХ» Приложения 1 ред. 2 (технологическое оборудование и оборудование ЭОМ/СС/АК; атрибут «завод-изготовитель» не требуется); на каждый типоразмер — библиотечный компонент, рабочие механизмы в составе компонентов — «при наличии» (ред. 2).</w:t>
      </w:r>
    </w:p>
    <w:p>
      <w:r>
        <w:rPr>
          <w:sz w:val="20"/>
        </w:rPr>
        <w:t xml:space="preserve">**Среда и обмен.** ПО — из рекомендуемого российского перечня ред. 2 (Model Studio CS и др.), конкретный инструментарий согласуется с Заказчиком до старта моделирования; модели делятся по разделам проекта и корпусам (несколько зданий в одной модели запрещено); работа в СОД Заказчика, выгрузка рабочих моделей в IFC — **1 раз в 4 недели** (ред. 2; статус промежуточных выгрузок «в работе» фиксируется протоколом — замечания к незавершённым частям не оформляются). Контроль качества: проверки коллизий по Таблице 3 ред. 2 (единый перечень без деления на стадии П/Р), сводная модель передела. **Состав передачи**: модели в исходных форматах + IFC (с делением по разделам), сводная модель IFC, отчёт «Описание ЦИМ» (PDF; docx/xlsx опционально); ИЦММ и LandXML из состава исключены (ред. 2). Позиции модели синхронизируются со спецификацией оборудования и тегами P&amp;ID — единая система кодирования (см. раздел PFD).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модели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ЦИМ стадии «базовый инжиниринг»; цель — проверка коллизий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эквивалент LOD 200: габаритные тела, компоновка, магистральные линии, зоны обслуживания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Исполнителя, принятая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Периодичность выгрузки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раз в 4 недели в СОД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(в ред. 1 было 2 недели)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передачи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отчёт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(ИЦММ и LandXML исключены)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Атрибутика (LOI)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лист «Стадия БИ_ТХ» Прил. 1 ред. 2: оборудование ТХ + ЭОМ/СС/АК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российский стек (Model Studio CS и др.) — рекомендуемый, согласуется с Заказчиком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333.1325800.2020 — Правила формирования информационной модели на различных стадиях жизненного цикла; ГОСТ Р 10.0.02-2019 / ИСО 16739-1 — Формат IFC — отраслевые базовые классы для передачи моделей; ISO 19650 / BIMForum LOD Spec — Методическая база уровней проработки: LOD 200 — уровень FEED (справочно)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ред. 2 на «таблицу 4» в перечне проверок коллизий — запрос Заказчику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Конкретное ПО и версии (Model Studio CS / nanoCAD), шаблоны и классификатор элементов — согласование с Заказчиком до старта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статуса промежуточных IFC-выгрузок («в работе», без оформления замечаний) — внести в договор/протокол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календарном плане (в проекте этапности Заказчика не задан)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Состав, этапность выдачи и ведомость документации БИ по Лоту №1</w:t>
      </w:r>
    </w:p>
    <w:p>
      <w:r>
        <w:rPr>
          <w:sz w:val="20"/>
        </w:rPr>
        <w:t xml:space="preserve">Материалы БИ выдаются поэтапно для начала ОТР до полного выпуска (ТЗ, «Прочие условия»). Базис — проект этапности Заказчика от 25.08.2026 (прислан вне текста ТЗ v4.1 — юридический статус закрепить в договоре): **Этап 1 (3 мес) — предварительный отчёт БИ**: ПЗ (общие сведения, сырьё и продукция, техпроцесс, материальные балансы, расходы ресурсов, перечень оборудования, подключение к сетям), PFD, компоновочные решения, спецификация оборудования, опросные листы, исходные требования на длинноцикловое оборудование — ранний старт контрактации печи, КУ, ЭФ; **Этап 2 — итоговый отчёт** (предложение Исполнителя: +3 мес, всего ≤6 мес): дополнительно P&amp;ID, планы с предварительными нагрузками, фундаменты с предварительной динамикой (с запасом), требования к монтажу, однолинейные схемы и предварительный перечень электрооборудования, line list ±20–30 %, спецификация критичных/длинноцикловых КИПиА, схема КТС АСУ, тепловыделения и вредности. Позиции, не названные в проекте этапности, Исполнитель предлагает распределить так: тепловые балансы, целевые показатели, описание автоматизации, спецификация нетипового оборудования и эскизные чертежи — Этап 2 (структурная схема автоматизации — уже в Этапе 1); стоимостной блок: предварительная оценка по укрупнённым показателям — Этап 1, бюджетные ТКП и бюджетная оценка поставки — Этап 2; данные для ОВОС — Этап 2; ЦИМ — отдельным этапом (срок зафиксировать в договоре).</w:t>
      </w:r>
    </w:p>
    <w:p>
      <w:r>
        <w:rPr>
          <w:sz w:val="20"/>
        </w:rPr>
        <w:t xml:space="preserve">**Ведомость выпускаемой документации** (тома/комплекты): Т1 — пояснительная записка (11 разделов состава ТЗ v4.1); Т2 — расчётные приложения (материальные и тепловые балансы, электрика, гидродинамика слоя, точка росы — расчётные блоки calc); Т3 — спецификации (оборудование по ГОСТ 21.110, нетиповое с техтребованиями, критичные КИПиА); Т4 — комплект опросных листов (~35–45 позиций); Т5 — исходные требования на оборудование длительного цикла; Т6 — предварительный перечень арматуры и КИПиА (line list); Т7 — стоимость поставки (сводка по ТКП); Т8 — отчёт «Описание ЦИМ». **Предварительная ведомость листов графической части** (уточняется при выпуске Этапа 1): PFD — 1 лист; P&amp;ID — 10–14 листов по пяти участкам; компоновки — планы на отм. 0,000/+4,5/+6,0/+8,0/+14 и два разреза (7 листов) + высотная схема цепи аппаратов (1 лист); планы конструкций с нагрузками — 4–6; планы фундаментов с таблицами динамических нагрузок — 3–5; ведомость монтажных блоков и такелажные схемы — 2–3; однолинейные схемы 6/0,4 кВ — 1–2; схема КТС АСУ — 1–2; эскизные чертежи нетипового оборудования (печь: общий вид, подина, пороги выгрузки, забрасыватель; топка-смеситель; бункеры и силосы; газоходы; укрытия аспирации) — 10–15. Итого графическая часть — **ориентировочно 40–55 листов** (оценка Исполнителя, точность ±30 % — по аналогии с точностью перечней ТЗ). Форматы выдачи: редактируемые нативные (dwg, xls/xlsx, doc/docx) + PDF, единицы СИ — зеркально требованию ТЗ к исходным данным («Прочие условия»); комплектность, шифры и штампы — по ГОСТ Р 21.101.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3 мес (предварительный отчёт); Этап 2 — итоговый; предложение Исполнителя: 3+3, всего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25.08.2026; позиция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1: ключевой 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ПЗ-ядро, PFD, компоновки, спецификация, ОЛ, исходные требования на длинноцикловое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графической части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~40–55 листов (предварительная ведомость)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 опросных листов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спецификаций настоящей ПЗ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Форматы выдачи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нативные редактируемые (dwg/xlsx/docx) + PDF, единицы СИ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 (зеркально требованию к ИД)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этап; срок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условия»; проект этапности (срок не задан)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Состав, комплектование и оформление документации (применяется к комплектам БИ по аналогии со стадией П); ГОСТ Р 2.105-2019 — Общие требования к текстовым документам — тома ПЗ и расчётных приложений; ГОСТ 21.110-2013 — Спецификация оборудования, изделий и материалов (том Т3)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Юридическое закрепление этапности и сроков (3+3 мес, отдельный этап ЦИМ) в договоре — проект этапности прислан вне редакции ТЗ v4.1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Применение этапности по каждому лоту отдельно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Ранняя выдача ИД Заказчиком под Этап 1: генплан («вариант размещения») и точки подключения к сетям — без них компоновки и раздел сетей за 3 мес не выдать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Шифры комплектов, формы титулов и штампов — согласование с Заказчиком/генпроектировщиком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lot1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