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ОВЭ75-RFQ-12</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Барометрические конденсаторы, паровые эжекторы, ПЭБ.</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P = 0,013 атм (эжекторы) и 0,075 атм (конденсаторы); ПЭБ = эжектор + конденсатор + вакуум-насос.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OVE75-RFQ-12</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Barometric condensers, steam ejectors and steam-jet vacuum unit.</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ОВЭ75-RFQ-12 / To RFQ No. OVE75-RFQ-12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Барометрические конденсаторы, паровые эжекторы, ПЭБ</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P = 0,013 атм (эжекторы) и 0,075 атм (конденсаторы); ПЭБ = эжектор + конденсатор + вакуум-насос</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Комплектность вакуумной схемы под две независимые нитки кристаллизации</w:t>
            </w:r>
          </w:p>
        </w:tc>
      </w:tr>
    </w:tbl>
    <w:p>
      <w:r>
        <w:rPr>
          <w:b/>
          <w:sz w:val="20"/>
        </w:rPr>
        <w:t xml:space="preserve">Состав позиции по перечню оборудования — Equipment covered by this request:</w:t>
      </w:r>
    </w:p>
    <w:p>
      <w:r>
        <w:rPr>
          <w:b/>
          <w:sz w:val="21"/>
        </w:rPr>
        <w:t xml:space="preserve">1. Паровой эжектор</w:t>
      </w:r>
      <w:r>
        <w:rPr>
          <w:color w:val="888888"/>
          <w:sz w:val="16"/>
        </w:rPr>
        <w:t xml:space="preserve">   Кристаллизация медного купороса · поз. 4.1.2</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Создание глубокого разрежения на II ступени</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288 кг/ч по соковому пару; Q расч. 375 кг/ч; P = 0,013 атм (10 мм рт. ст.)</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Сталь 904L или аналог</w:t>
            </w:r>
          </w:p>
        </w:tc>
      </w:tr>
      <w:tr>
        <w:tc>
          <w:tcPr>
            <w:tcW w:w="3038" w:type="dxa"/>
            <w:shd w:val="clear" w:fill="EFEFEF"/>
          </w:tcPr>
          <w:p>
            <w:r>
              <w:rPr>
                <w:b/>
                <w:sz w:val="18"/>
              </w:rPr>
              <w:t xml:space="preserve">Габариты, НЗП — Dimensions, hold-up</w:t>
            </w:r>
          </w:p>
        </w:tc>
        <w:tc>
          <w:tcPr>
            <w:tcW w:w="6600" w:type="dxa"/>
          </w:tcPr>
          <w:p>
            <w:r>
              <w:rPr>
                <w:sz w:val="18"/>
              </w:rPr>
              <w:t xml:space="preserve">коэфф. запаса 1,3</w:t>
            </w:r>
          </w:p>
        </w:tc>
      </w:tr>
    </w:tbl>
    <w:p>
      <w:r>
        <w:rPr>
          <w:b/>
          <w:sz w:val="21"/>
        </w:rPr>
        <w:t xml:space="preserve">2. Паровой эжектор</w:t>
      </w:r>
      <w:r>
        <w:rPr>
          <w:color w:val="888888"/>
          <w:sz w:val="16"/>
        </w:rPr>
        <w:t xml:space="preserve">   Кристаллизация смешанного купороса · поз. 4.1.24</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Создание разрежения на II ступени</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69 кг/ч по соковому пару; Q расч. 90 кг/ч; P = 0,013 атм</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Габариты, НЗП — Dimensions, hold-up</w:t>
            </w:r>
          </w:p>
        </w:tc>
        <w:tc>
          <w:tcPr>
            <w:tcW w:w="6600" w:type="dxa"/>
          </w:tcPr>
          <w:p>
            <w:r>
              <w:rPr>
                <w:sz w:val="18"/>
              </w:rPr>
              <w:t xml:space="preserve">коэфф. запаса 1,3</w:t>
            </w:r>
          </w:p>
        </w:tc>
      </w:tr>
    </w:tbl>
    <w:p>
      <w:r>
        <w:rPr>
          <w:b/>
          <w:sz w:val="21"/>
        </w:rPr>
        <w:t xml:space="preserve">3. Барометрический конденсатор</w:t>
      </w:r>
      <w:r>
        <w:rPr>
          <w:color w:val="888888"/>
          <w:sz w:val="16"/>
        </w:rPr>
        <w:t xml:space="preserve">   Кристаллизация медного купороса · поз. 4.1.3</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Конденсация сокового пара испарителей и пара эжектора, орошение холодной оборотной водой</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Поток 3,24 т/ч; Q расч. 4,5 т/ч; P = 0,075 атм (55 мм рт. ст.)</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Габариты, НЗП — Dimensions, hold-up</w:t>
            </w:r>
          </w:p>
        </w:tc>
        <w:tc>
          <w:tcPr>
            <w:tcW w:w="6600" w:type="dxa"/>
          </w:tcPr>
          <w:p>
            <w:r>
              <w:rPr>
                <w:sz w:val="18"/>
              </w:rPr>
              <w:t xml:space="preserve">коэфф. запаса 1,4</w:t>
            </w:r>
          </w:p>
        </w:tc>
      </w:tr>
    </w:tbl>
    <w:p>
      <w:r>
        <w:rPr>
          <w:b/>
          <w:sz w:val="21"/>
        </w:rPr>
        <w:t xml:space="preserve">4. Барометрический конденсатор</w:t>
      </w:r>
      <w:r>
        <w:rPr>
          <w:color w:val="888888"/>
          <w:sz w:val="16"/>
        </w:rPr>
        <w:t xml:space="preserve">   Кристаллизация смешанного купороса · поз. 4.1.25</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Конденсация сокового пара, орошение холодной оборотной водой</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Поток 9,1 т/ч; Q расч. 12,0 т/ч; P = 0,075 атм</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Габариты, НЗП — Dimensions, hold-up</w:t>
            </w:r>
          </w:p>
        </w:tc>
        <w:tc>
          <w:tcPr>
            <w:tcW w:w="6600" w:type="dxa"/>
          </w:tcPr>
          <w:p>
            <w:r>
              <w:rPr>
                <w:sz w:val="18"/>
              </w:rPr>
              <w:t xml:space="preserve">коэфф. запаса 1,3</w:t>
            </w:r>
          </w:p>
        </w:tc>
      </w:tr>
    </w:tbl>
    <w:p>
      <w:r>
        <w:rPr>
          <w:b/>
          <w:sz w:val="21"/>
        </w:rPr>
        <w:t xml:space="preserve">5. Пароэжекторный блок (ПЭБ)</w:t>
      </w:r>
      <w:r>
        <w:rPr>
          <w:color w:val="888888"/>
          <w:sz w:val="16"/>
        </w:rPr>
        <w:t xml:space="preserve">   Кристаллизация · поз. поз. 6 рис. 4.4/4.5</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Эжектор + конденсатор ПЭБ + вакуум-насос</w:t>
            </w:r>
          </w:p>
        </w:tc>
      </w:tr>
      <w:tr>
        <w:tc>
          <w:tcPr>
            <w:tcW w:w="3038" w:type="dxa"/>
            <w:shd w:val="clear" w:fill="EFEFEF"/>
          </w:tcPr>
          <w:p>
            <w:r>
              <w:rPr>
                <w:b/>
                <w:sz w:val="18"/>
              </w:rPr>
              <w:t xml:space="preserve">Назначение — Duty</w:t>
            </w:r>
          </w:p>
        </w:tc>
        <w:tc>
          <w:tcPr>
            <w:tcW w:w="6600" w:type="dxa"/>
          </w:tcPr>
          <w:p>
            <w:r>
              <w:rPr>
                <w:sz w:val="18"/>
              </w:rPr>
              <w:t xml:space="preserve">Обеспечение вакуума в конденсаторе</w:t>
            </w:r>
          </w:p>
        </w:tc>
      </w:tr>
      <w:tr>
        <w:tc>
          <w:tcPr>
            <w:tcW w:w="3038" w:type="dxa"/>
            <w:shd w:val="clear" w:fill="EFEFEF"/>
          </w:tcPr>
          <w:p>
            <w:r>
              <w:rPr>
                <w:b/>
                <w:sz w:val="18"/>
              </w:rPr>
              <w:t xml:space="preserve">Количество — Quantity</w:t>
            </w:r>
          </w:p>
        </w:tc>
        <w:tc>
          <w:tcPr>
            <w:tcW w:w="6600" w:type="dxa"/>
          </w:tcPr>
          <w:p>
            <w:r>
              <w:rPr>
                <w:sz w:val="18"/>
              </w:rPr>
              <w:t xml:space="preserve">по 1 на нитку</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12 hx</dc:title>
  <dc:creator>ООО «КВАНТ»</dc:creator>
  <cp:lastModifiedBy>ООО «КВАНТ»</cp:lastModifiedBy>
  <dcterms:created xsi:type="dcterms:W3CDTF">2026-08-27T09:00:00Z</dcterms:created>
  <dcterms:modified xsi:type="dcterms:W3CDTF">2026-08-27T09:00:00Z</dcterms:modified>
</cp:coreProperties>
</file>