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ОЛ-ОВЭ75-05</w:t>
      </w:r>
    </w:p>
    <w:p>
      <w:r>
        <w:rPr>
          <w:b/>
          <w:sz w:val="28"/>
        </w:rPr>
        <w:t xml:space="preserve">Дымосос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Дымосос · ДН-15БНЖ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ДН-15БНЖ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Перемещение газа по газовому тракту, подача очищенного газа в СКЦ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по газу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78 000 м³/ч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 / комплектация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п.380-392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Привод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400 кВт, 6000 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Динамика (частота возмущения, масса агрегата)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п.391-392, 397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Массы дымососа / двигателя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п.392, 397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Температура перемещаемого газа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п.403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Полное давление (напор)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1650–7800 Па)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Регулирование производительности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рекомендован ЧРП — подтвердить схему регулирования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Класс балансировки ротора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dymosos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