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ОЛ-ОВЭ75-09</w:t>
      </w:r>
    </w:p>
    <w:p>
      <w:r>
        <w:rPr>
          <w:b/>
          <w:sz w:val="28"/>
        </w:rPr>
        <w:t xml:space="preserve">Центрифуга фильтрующая (пульсирующая)</w:t>
      </w:r>
    </w:p>
    <w:p>
      <w:r>
        <w:rPr>
          <w:color w:val="666666"/>
          <w:sz w:val="18"/>
        </w:rPr>
        <w:t xml:space="preserve">Лот №2 · Участок купоросов · участок: Кристаллизация медного купороса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Фильтрующая центрифуга с пульсирующей выгрузкой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4.1, рис. 4.4/4.5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904L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Влажность и крупность осадка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Промывка (смешанный купорос)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БИ; ИД табл. 3.1 (1,6–1,8 т/ч)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3.1; 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Привод, масса, вибронагрузки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(задание на фундаменты)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Электроисполнение и локальная аспирация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bi_lot2.json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tsentrifuga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