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ОЛ-ОВЭ75-06</w:t>
      </w:r>
    </w:p>
    <w:p>
      <w:r>
        <w:rPr>
          <w:b/>
          <w:sz w:val="28"/>
        </w:rPr>
        <w:t xml:space="preserve">Воздуходувка дутьевая</w:t>
      </w:r>
    </w:p>
    <w:p>
      <w:r>
        <w:rPr>
          <w:color w:val="666666"/>
          <w:sz w:val="18"/>
        </w:rPr>
        <w:t xml:space="preserve">Лот №1 · Цех обжига · участок: Обжиг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Создание псевдоожиженного слоя в печи КС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давление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БИ,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привода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технологического воздуха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Резерв под фундамент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машины (центробежная/винтовая), рабочие/резервные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Схема регулирования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Шумовые характеристики и виброизоляция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vozduhoduvka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