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ОВЭ75-RFQ-10</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Испарители I и II ступени (4 шт.), 904L.</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Медный купорос D = 2,0 м (22 800 и 22 000 м³/(м²·ч)); смешанный купорос D = 1,3 м; t 40 и 20 °С.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OVE75-RFQ-10</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Evaporators, stages I and II (4 off), 904L.</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ОВЭ75-RFQ-10 / To RFQ No. OVE75-RFQ-10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Испарители I и II ступени (4 шт.), 904L</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Медный купорос D = 2,0 м (22 800 и 22 000 м³/(м²·ч)); смешанный купорос D = 1,3 м; t 40 и 20 °С</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Обязательно указать материал контактных частей (904L) и напряжённость по соковому пару</w:t>
            </w:r>
          </w:p>
        </w:tc>
      </w:tr>
    </w:tbl>
    <w:p>
      <w:r>
        <w:rPr>
          <w:b/>
          <w:sz w:val="20"/>
        </w:rPr>
        <w:t xml:space="preserve">Состав позиции по перечню оборудования — Equipment covered by this request:</w:t>
      </w:r>
    </w:p>
    <w:p>
      <w:r>
        <w:rPr>
          <w:b/>
          <w:sz w:val="21"/>
        </w:rPr>
        <w:t xml:space="preserve">1. Испаритель I ступени (выпарной аппарат)</w:t>
      </w:r>
      <w:r>
        <w:rPr>
          <w:color w:val="888888"/>
          <w:sz w:val="16"/>
        </w:rPr>
        <w:t xml:space="preserve">   Кристаллизация медного купороса · поз. 4.1.1</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УУСС: испаритель EV-2 с выносным нагревателем</w:t>
            </w:r>
          </w:p>
        </w:tc>
      </w:tr>
      <w:tr>
        <w:tc>
          <w:tcPr>
            <w:tcW w:w="3038" w:type="dxa"/>
            <w:shd w:val="clear" w:fill="EFEFEF"/>
          </w:tcPr>
          <w:p>
            <w:r>
              <w:rPr>
                <w:b/>
                <w:sz w:val="18"/>
              </w:rPr>
              <w:t xml:space="preserve">Назначение — Duty</w:t>
            </w:r>
          </w:p>
        </w:tc>
        <w:tc>
          <w:tcPr>
            <w:tcW w:w="6600" w:type="dxa"/>
          </w:tcPr>
          <w:p>
            <w:r>
              <w:rPr>
                <w:sz w:val="18"/>
              </w:rPr>
              <w:t xml:space="preserve">Вакуумная кристаллизация оборотного медного купороса, I ступень</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Напряжённость 22 800 м³/(м²·ч) по соковому пару; поток 49 417 м³/ч; расчётный D 2,17 м</w:t>
            </w:r>
          </w:p>
        </w:tc>
      </w:tr>
      <w:tr>
        <w:tc>
          <w:tcPr>
            <w:tcW w:w="3038" w:type="dxa"/>
            <w:shd w:val="clear" w:fill="EFEFEF"/>
          </w:tcPr>
          <w:p>
            <w:r>
              <w:rPr>
                <w:b/>
                <w:sz w:val="18"/>
              </w:rPr>
              <w:t xml:space="preserve">Количество — Quantity</w:t>
            </w:r>
          </w:p>
        </w:tc>
        <w:tc>
          <w:tcPr>
            <w:tcW w:w="6600" w:type="dxa"/>
          </w:tcPr>
          <w:p>
            <w:r>
              <w:rPr>
                <w:sz w:val="18"/>
              </w:rPr>
              <w:t xml:space="preserve">1 (1 нитка)</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D = 2,0 м; факт. 3,1 м²; коэфф. запаса 1,4</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Обогрев глухим паром, t = 40 °С</w:t>
            </w:r>
          </w:p>
        </w:tc>
      </w:tr>
    </w:tbl>
    <w:p>
      <w:r>
        <w:rPr>
          <w:b/>
          <w:sz w:val="21"/>
        </w:rPr>
        <w:t xml:space="preserve">2. Испаритель II ступени (выпарной аппарат)</w:t>
      </w:r>
      <w:r>
        <w:rPr>
          <w:color w:val="888888"/>
          <w:sz w:val="16"/>
        </w:rPr>
        <w:t xml:space="preserve">   Кристаллизация медного купороса · поз. 4.1.2</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УУСС: испаритель EV-2 с принудительной циркуляцией, под доп. разрежением</w:t>
            </w:r>
          </w:p>
        </w:tc>
      </w:tr>
      <w:tr>
        <w:tc>
          <w:tcPr>
            <w:tcW w:w="3038" w:type="dxa"/>
            <w:shd w:val="clear" w:fill="EFEFEF"/>
          </w:tcPr>
          <w:p>
            <w:r>
              <w:rPr>
                <w:b/>
                <w:sz w:val="18"/>
              </w:rPr>
              <w:t xml:space="preserve">Назначение — Duty</w:t>
            </w:r>
          </w:p>
        </w:tc>
        <w:tc>
          <w:tcPr>
            <w:tcW w:w="6600" w:type="dxa"/>
          </w:tcPr>
          <w:p>
            <w:r>
              <w:rPr>
                <w:sz w:val="18"/>
              </w:rPr>
              <w:t xml:space="preserve">Вакуумная кристаллизация медного купороса, II ступень</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Напряжённость 22 000 м³/(м²·ч); поток 23 032 м³/ч; расчётный D 1,05 м</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D = 2,0 м; факт. 3,1 м²; коэфф. запаса 3,0</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t = 20 °С; работа за счёт более глубокого разрежения от парового эжектора</w:t>
            </w:r>
          </w:p>
        </w:tc>
      </w:tr>
    </w:tbl>
    <w:p>
      <w:r>
        <w:rPr>
          <w:b/>
          <w:sz w:val="21"/>
        </w:rPr>
        <w:t xml:space="preserve">3. Испаритель I ступени</w:t>
      </w:r>
      <w:r>
        <w:rPr>
          <w:color w:val="888888"/>
          <w:sz w:val="16"/>
        </w:rPr>
        <w:t xml:space="preserve">   Кристаллизация смешанного купороса · поз. 4.1.23</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Вакуумная кристаллизация смешанного медно-никелевого купороса, I ступень, t = 40 °С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Напряжённость 22 000 м³/(м²·ч); поток 17 647 м³/ч; расч. D 0,80 м</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D = 1,3 м; коэфф. запаса 1,7</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Диаметр испарителей увеличен по результатам уточняющих расчётов, предоставляемых в ТР</w:t>
            </w:r>
          </w:p>
        </w:tc>
      </w:tr>
    </w:tbl>
    <w:p>
      <w:r>
        <w:rPr>
          <w:b/>
          <w:sz w:val="21"/>
        </w:rPr>
        <w:t xml:space="preserve">4. Испаритель II ступени</w:t>
      </w:r>
      <w:r>
        <w:rPr>
          <w:color w:val="888888"/>
          <w:sz w:val="16"/>
        </w:rPr>
        <w:t xml:space="preserve">   Кристаллизация смешанного купороса · поз. 4.1.24</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Вакуумная кристаллизация смешанного купороса, II ступень, t = 20 °С</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Напряжённость 22 000 м³/(м²·ч); поток 5530 м³/ч; расч. D 0,25 м</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D = 1,3 м; коэфф. запаса 5,3</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10 evaporator</dc:title>
  <dc:creator>ООО «КВАНТ»</dc:creator>
  <cp:lastModifiedBy>ООО «КВАНТ»</cp:lastModifiedBy>
  <dcterms:created xsi:type="dcterms:W3CDTF">2026-09-01T09:00:00Z</dcterms:created>
  <dcterms:modified xsi:type="dcterms:W3CDTF">2026-09-01T09:00:00Z</dcterms:modified>
</cp:coreProperties>
</file>