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OVE75-RFQ-16</w:t>
      </w:r>
    </w:p>
    <w:p>
      <w:pPr>
        <w:spacing w:after="120"/>
      </w:pPr>
      <w:r>
        <w:rPr>
          <w:rFonts w:ascii="Calibri" w:cs="Calibri" w:eastAsia="Calibri" w:hAnsi="Calibri"/>
          <w:b/>
          <w:bCs/>
          <w:sz w:val="21"/>
          <w:szCs w:val="21"/>
        </w:rPr>
        <w:t xml:space="preserve">Subject: Cell busbar system with double contact.</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Summary of the item: 2 sections × 90 cells; actual current 42.45 kA; equalizing busbar for anodes and/or cathodes.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 an operating metallurgical site in north-west Russia (Incoterms 2020) terms,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unit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Request No. OVE75-RFQ-16 · The values follow the Customer's input data and the Customer's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Cell busbar system with double contact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2 sections × 90 cells; actual current 42.45 kA; equalizing busbar for anodes and/or cathodes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Confirm the uniformity of current distribution across the cells, the voltage drop across the contacts of the double-contact system, and compatibility with the cell insulators</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Cell busbars</w:t>
      </w:r>
      <w:r>
        <w:rPr>
          <w:rFonts w:ascii="Calibri" w:cs="Calibri" w:eastAsia="Calibri" w:hAnsi="Calibri"/>
          <w:color w:val="444444"/>
          <w:sz w:val="18"/>
          <w:szCs w:val="18"/>
        </w:rPr>
        <w:t xml:space="preserve">   Electrowinning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Double-contact design as developed by Outotec, or equivalent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Current supply with an equalizing busbar for anodes and/or cathodes — uniform current distribution, operation at higher current densities and current efficiency</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A set for 180 cells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Copper</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第二部分 — 中文（Part 2 — Chinese）</w:t>
      </w:r>
    </w:p>
    <w:p>
      <w:pPr>
        <w:spacing w:after="240"/>
      </w:pPr>
      <w:r>
        <w:rPr>
          <w:rFonts w:ascii="Noto Sans CJK SC" w:eastAsia="Noto Sans CJK SC" w:hAnsi="Noto Sans CJK SC" w:cs="Noto Sans CJK SC"/>
          <w:b/>
          <w:bCs/>
          <w:sz w:val="26"/>
          <w:szCs w:val="26"/>
        </w:rPr>
        <w:t xml:space="preserve">预算性技术商务报价询价函 编号 OVE75-RFQ-16</w:t>
      </w:r>
    </w:p>
    <w:p>
      <w:pPr>
        <w:spacing w:after="120"/>
      </w:pPr>
      <w:r>
        <w:rPr>
          <w:rFonts w:ascii="Noto Sans CJK SC" w:eastAsia="Noto Sans CJK SC" w:hAnsi="Noto Sans CJK SC" w:cs="Noto Sans CJK SC"/>
          <w:b/>
          <w:bCs/>
          <w:sz w:val="21"/>
          <w:szCs w:val="21"/>
        </w:rPr>
        <w:t xml:space="preserve">询价主题：带双触点的电解槽母线系统。</w:t>
      </w:r>
    </w:p>
    <w:p>
      <w:pPr>
        <w:spacing w:after="120"/>
      </w:pPr>
      <w:r>
        <w:rPr>
          <w:rFonts w:ascii="Noto Sans CJK SC" w:eastAsia="Noto Sans CJK SC" w:hAnsi="Noto Sans CJK SC" w:cs="Noto Sans CJK SC"/>
          <w:sz w:val="21"/>
          <w:szCs w:val="21"/>
        </w:rPr>
        <w:t xml:space="preserve">KVANT LLC（俄罗斯）正在开展一座铜冶炼厂建设项目的基础设计（FEED）——“焙烧—浸出—电积”联合工艺，年产阴极铜75,000吨——特此请贵方就上述设备提交预算性技术商务报价。项目场地：俄罗斯西北部一座现役冶金厂区。</w:t>
      </w:r>
    </w:p>
    <w:p>
      <w:pPr>
        <w:spacing w:after="120"/>
      </w:pPr>
      <w:r>
        <w:rPr>
          <w:rFonts w:ascii="Noto Sans CJK SC" w:eastAsia="Noto Sans CJK SC" w:hAnsi="Noto Sans CJK SC" w:cs="Noto Sans CJK SC"/>
          <w:sz w:val="21"/>
          <w:szCs w:val="21"/>
        </w:rPr>
        <w:t xml:space="preserve">设备简述：2个系列 × 90台电解槽；实际电流42.45 kA；阳极和/或阴极均流母线。技术要求见本询价函附件1。</w:t>
      </w:r>
    </w:p>
    <w:p>
      <w:pPr>
        <w:spacing w:after="60"/>
      </w:pPr>
      <w:r>
        <w:rPr>
          <w:rFonts w:ascii="Noto Sans CJK SC" w:eastAsia="Noto Sans CJK SC" w:hAnsi="Noto Sans CJK SC" w:cs="Noto Sans CJK SC"/>
          <w:sz w:val="21"/>
          <w:szCs w:val="21"/>
        </w:rPr>
        <w:t xml:space="preserve">请在报价中包含以下内容：</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预算价格——分别按EXW（制造厂交货）和DDP项目场地（俄罗斯西北部现役冶金厂区）条款报价（Incoterms 2020），并注明币种及报价有效期；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制造周期及预计交货期（自下单/预付款之日起，按周计）；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外形尺寸与重量：单台设备及最大发运件的尺寸和重量（用于物流研究）；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类似供货业绩表：产品、工艺介质及参数、供货年份、国家；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与工艺介质接触部件的材质，以及供货范围（仪表、备品备件、文件资料）；</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本询价为基础设计（FEED）阶段的预算性询价：不构成要约，对双方均不产生任何义务；详细技术数据表将在项目下一阶段发出。</w:t>
      </w:r>
    </w:p>
    <w:p>
      <w:pPr>
        <w:spacing w:after="120"/>
      </w:pPr>
      <w:r>
        <w:rPr>
          <w:rFonts w:ascii="Noto Sans CJK SC" w:eastAsia="Noto Sans CJK SC" w:hAnsi="Noto Sans CJK SC" w:cs="Noto Sans CJK SC"/>
          <w:sz w:val="21"/>
          <w:szCs w:val="21"/>
        </w:rPr>
        <w:t xml:space="preserve">回复期限：请自收到本询价函之日起3（三）周内将报价发送至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保密条款：本询价函及所附技术资料仅供编制报价使用，属于保密信息，未经KVANT LLC事先书面同意，不得向第三方披露、复制或发表。提交报价不构成双方的法律义务。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附件1：本询价设备的技术要求。</w:t>
      </w:r>
    </w:p>
    <w:p>
      <w:pPr>
        <w:spacing w:before="240" w:after="100"/>
      </w:pPr>
      <w:r>
        <w:rPr>
          <w:rFonts w:ascii="Noto Sans CJK SC" w:eastAsia="Noto Sans CJK SC" w:hAnsi="Noto Sans CJK SC" w:cs="Noto Sans CJK SC"/>
          <w:b/>
          <w:bCs/>
          <w:sz w:val="24"/>
          <w:szCs w:val="24"/>
        </w:rPr>
        <w:t xml:space="preserve">附件1. 技术要求</w:t>
      </w:r>
    </w:p>
    <w:p>
      <w:pPr>
        <w:spacing w:after="120"/>
      </w:pPr>
      <w:r>
        <w:rPr>
          <w:rFonts w:ascii="Noto Sans CJK SC" w:eastAsia="Noto Sans CJK SC" w:hAnsi="Noto Sans CJK SC" w:cs="Noto Sans CJK SC"/>
          <w:color w:val="444444"/>
          <w:sz w:val="18"/>
          <w:szCs w:val="18"/>
        </w:rPr>
        <w:t xml:space="preserve">对应询价函编号 OVE75-RFQ-16 · 参数依据业主原始数据及设计任务书；基础设计（FEED）阶段，下一阶段可能进一步细化。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带双触点的电解槽母线系统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2个系列 × 90台电解槽；实际电流42.45 kA；阳极和/或阴极均流母线</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需确认各电解槽间电流分布的均匀性、双触点系统触点上的电压降，以及与电解槽绝缘子的兼容性</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电解槽母线</w:t>
      </w:r>
      <w:r>
        <w:rPr>
          <w:rFonts w:ascii="Noto Sans CJK SC" w:eastAsia="Noto Sans CJK SC" w:hAnsi="Noto Sans CJK SC" w:cs="Noto Sans CJK SC"/>
          <w:color w:val="444444"/>
          <w:sz w:val="18"/>
          <w:szCs w:val="18"/>
        </w:rPr>
        <w:t xml:space="preserve">   电积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Outotec开发的双触点结构或同等产品</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带阳极和/或阴极均流母线的供电——电流分布均匀，可在更高的电流密度和电流效率下运行</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180台电解槽成套</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铜</w:t>
            </w:r>
          </w:p>
        </w:tc>
      </w:tr>
    </w:tbl>
    <w:p>
      <w:pPr>
        <w:spacing w:before="220"/>
      </w:pPr>
      <w:r>
        <w:rPr>
          <w:rFonts w:ascii="Noto Sans CJK SC" w:eastAsia="Noto Sans CJK SC" w:hAnsi="Noto Sans CJK SC" w:cs="Noto Sans CJK SC"/>
          <w:sz w:val="21"/>
          <w:szCs w:val="21"/>
        </w:rPr>
        <w:t xml:space="preserve">报价中必须确认：工艺介质、温度、压力、接触部件材质、生产能力、尺寸与重量、能耗、制造周期、交货条件。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Cell busbar system</dc:title>
  <dc:creator>KVANT LLC</dc:creator>
  <cp:lastModifiedBy>KVANT LLC</cp:lastModifiedBy>
  <cp:revision>1</cp:revision>
  <dcterms:created xsi:type="dcterms:W3CDTF">2026-09-01T12:07:37.420Z</dcterms:created>
  <dcterms:modified xsi:type="dcterms:W3CDTF">2026-09-01T12:07:37.420Z</dcterms:modified>
</cp:coreProperties>
</file>

<file path=docProps/custom.xml><?xml version="1.0" encoding="utf-8"?>
<Properties xmlns="http://schemas.openxmlformats.org/officeDocument/2006/custom-properties" xmlns:vt="http://schemas.openxmlformats.org/officeDocument/2006/docPropsVTypes"/>
</file>