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color w:val="888888"/>
          <w:sz w:val="18"/>
        </w:rPr>
        <w:t xml:space="preserve">ФОРМА · цены и условия вносит владелец перед подачей — в файле только структура</w:t>
      </w:r>
    </w:p>
    <w:p>
      <w:r>
        <w:rPr>
          <w:b/>
          <w:sz w:val="32"/>
        </w:rPr>
        <w:t xml:space="preserve">Коммерческое предложение. Базовый инжиниринг ОВЭ-75</w:t>
      </w:r>
    </w:p>
    <w:p>
      <w:r>
        <w:rPr>
          <w:color w:val="444444"/>
          <w:sz w:val="19"/>
        </w:rPr>
        <w:t xml:space="preserve">ООО «КВАНТ» · к конкурсной процедуре КГМК.ОВЭ-75 · действительно до [дата]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2400"/>
        <w:gridCol w:w="2400"/>
        <w:gridCol w:w="2638"/>
      </w:tblGrid>
      <w:tr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Предмет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9"/>
              </w:rPr>
              <w:t xml:space="preserve">Этап 1, руб. без НДС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9"/>
              </w:rPr>
              <w:t xml:space="preserve">Этап 2, руб. без НДС</w:t>
            </w:r>
          </w:p>
        </w:tc>
        <w:tc>
          <w:tcPr>
            <w:tcW w:w="2638" w:type="dxa"/>
            <w:shd w:val="clear" w:fill="EFEFEF"/>
          </w:tcPr>
          <w:p>
            <w:r>
              <w:rPr>
                <w:b/>
                <w:sz w:val="19"/>
              </w:rPr>
              <w:t xml:space="preserve">Итого, руб. без НДС</w:t>
            </w:r>
          </w:p>
        </w:tc>
      </w:tr>
      <w:tr>
        <w:tc>
          <w:tcPr>
            <w:tcW w:w="4200" w:type="dxa"/>
          </w:tcPr>
          <w:p>
            <w:r>
              <w:rPr>
                <w:sz w:val="19"/>
              </w:rPr>
              <w:t xml:space="preserve">Лот №1 — Цех обжига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638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</w:tr>
      <w:tr>
        <w:tc>
          <w:tcPr>
            <w:tcW w:w="4200" w:type="dxa"/>
          </w:tcPr>
          <w:p>
            <w:r>
              <w:rPr>
                <w:sz w:val="19"/>
              </w:rPr>
              <w:t xml:space="preserve">Лот №2 — Участок купороса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638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</w:tr>
      <w:tr>
        <w:tc>
          <w:tcPr>
            <w:tcW w:w="4200" w:type="dxa"/>
          </w:tcPr>
          <w:p>
            <w:r>
              <w:rPr>
                <w:sz w:val="19"/>
              </w:rPr>
              <w:t xml:space="preserve">Лот №3 — Отделение электроэкстракции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638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</w:tr>
      <w:tr>
        <w:tc>
          <w:tcPr>
            <w:tcW w:w="4200" w:type="dxa"/>
          </w:tcPr>
          <w:p>
            <w:r>
              <w:rPr>
                <w:sz w:val="19"/>
              </w:rPr>
              <w:t xml:space="preserve">Лот №4 — Склад готовой продукции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638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</w:tr>
      <w:tr>
        <w:tc>
          <w:tcPr>
            <w:tcW w:w="4200" w:type="dxa"/>
          </w:tcPr>
          <w:p>
            <w:r>
              <w:rPr>
                <w:sz w:val="19"/>
              </w:rPr>
              <w:t xml:space="preserve">ЦИМ стадии БИ (отдельный этап)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638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</w:tr>
      <w:tr>
        <w:tc>
          <w:tcPr>
            <w:tcW w:w="4200" w:type="dxa"/>
          </w:tcPr>
          <w:p>
            <w:r>
              <w:rPr>
                <w:b/>
                <w:sz w:val="19"/>
              </w:rPr>
              <w:t xml:space="preserve">ИТОГО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638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</w:tr>
    </w:tbl>
    <w:p>
      <w:r>
        <w:rPr>
          <w:sz w:val="20"/>
        </w:rPr>
        <w:t xml:space="preserve">Условия: оплата — [аванс/этапы, %]; срок выполнения — Этап 1: 3 мес, Этап 2: +3 мес (всего ≤6 мес); НДС — [ставка/без НДС]; цена включает два цикла рассмотрения замечаний Заказчика по каждому этапу</w:t>
      </w:r>
    </w:p>
    <w:p>
      <w:r>
        <w:rPr>
          <w:sz w:val="19"/>
        </w:rPr>
        <w:t xml:space="preserve">Оговорки: старт Этапа 1 — с даты получения «варианта размещения» (генплана) и доступа к ИД; изменения состава/глубины против ТЗ v4.1 — по дополнительному соглашению.</w:t>
      </w:r>
    </w:p>
    <w:p>
      <w:r>
        <w:rPr>
          <w:sz w:val="20"/>
        </w:rPr>
        <w:t xml:space="preserve"/>
      </w:r>
    </w:p>
    <w:p>
      <w:r>
        <w:rPr>
          <w:sz w:val="20"/>
        </w:rPr>
        <w:t xml:space="preserve">[должность]    [Ф.И.О.]    [подпись]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