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08080" w:sz="6" w:space="2"/>
        </w:pBdr>
        <w:spacing w:after="240"/>
      </w:pPr>
      <w:r>
        <w:rPr>
          <w:rFonts w:ascii="Calibri" w:cs="Calibri" w:eastAsia="Calibri" w:hAnsi="Calibri"/>
          <w:b/>
          <w:bCs/>
          <w:sz w:val="24"/>
          <w:szCs w:val="24"/>
        </w:rPr>
        <w:t xml:space="preserve">PART 1 — ENGLISH</w:t>
      </w:r>
      <w:r>
        <w:rPr>
          <w:rFonts w:ascii="Noto Sans CJK SC" w:cs="Noto Sans CJK SC" w:eastAsia="Noto Sans CJK SC" w:hAnsi="Noto Sans CJK SC"/>
          <w:b/>
          <w:bCs/>
          <w:sz w:val="24"/>
          <w:szCs w:val="24"/>
        </w:rPr>
        <w:t xml:space="preserve">  ·  第一部分 — 英文</w:t>
      </w:r>
    </w:p>
    <w:p>
      <w:pPr>
        <w:spacing w:after="120"/>
        <w:rPr>
          <w:b/>
          <w:bCs/>
          <w:sz w:val="26"/>
          <w:szCs w:val="26"/>
        </w:rPr>
      </w:pPr>
      <w:r>
        <w:rPr>
          <w:rFonts w:ascii="Calibri" w:cs="Calibri" w:eastAsia="Calibri" w:hAnsi="Calibri"/>
          <w:b/>
          <w:bCs/>
          <w:sz w:val="26"/>
          <w:szCs w:val="26"/>
        </w:rPr>
        <w:t xml:space="preserve">Request for Budgetary Technical and Commercial Proposal No. OVE75-RFQ-25</w:t>
      </w:r>
    </w:p>
    <w:p>
      <w:pPr>
        <w:spacing w:after="120"/>
      </w:pPr>
      <w:r>
        <w:rPr>
          <w:rFonts w:ascii="Calibri" w:cs="Calibri" w:eastAsia="Calibri" w:hAnsi="Calibri"/>
          <w:b/>
          <w:bCs/>
        </w:rPr>
        <w:t xml:space="preserve">Subject: </w:t>
      </w:r>
      <w:r>
        <w:rPr>
          <w:rFonts w:ascii="Calibri" w:cs="Calibri" w:eastAsia="Calibri" w:hAnsi="Calibri"/>
        </w:rPr>
        <w:t xml:space="preserve">Plate heat exchangers (outside the Basic Engineering scope).</w:t>
      </w:r>
    </w:p>
    <w:p>
      <w:pPr>
        <w:spacing w:after="120"/>
      </w:pPr>
      <w:r>
        <w:rPr>
          <w:rFonts w:ascii="Calibri" w:cs="Calibri" w:eastAsia="Calibri" w:hAnsi="Calibri"/>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for the item above. Project site: an operating metallurgical site in north-west Russia.</w:t>
      </w:r>
    </w:p>
    <w:p>
      <w:pPr>
        <w:spacing w:after="120"/>
      </w:pPr>
      <w:r>
        <w:rPr>
          <w:rFonts w:ascii="Calibri" w:cs="Calibri" w:eastAsia="Calibri" w:hAnsi="Calibri"/>
          <w:b/>
          <w:bCs/>
        </w:rPr>
        <w:t xml:space="preserve">Item summary: </w:t>
      </w:r>
      <w:r>
        <w:rPr>
          <w:rFonts w:ascii="Calibri" w:cs="Calibri" w:eastAsia="Calibri" w:hAnsi="Calibri"/>
        </w:rPr>
        <w:t xml:space="preserve">Lean electrolyte heating 1,500 kW + electrolyte coolers 2 × 2,500 kW; sectional design with a standby section for cleaning of gypsum scale. Technical requirements are given in Annex 1 to this request.</w:t>
      </w:r>
    </w:p>
    <w:p>
      <w:pPr>
        <w:spacing w:after="120"/>
      </w:pPr>
      <w:r>
        <w:rPr>
          <w:rFonts w:ascii="Calibri" w:cs="Calibri" w:eastAsia="Calibri" w:hAnsi="Calibri"/>
        </w:rPr>
        <w:t xml:space="preserve">Please include in your quotation:</w:t>
      </w:r>
    </w:p>
    <w:p>
      <w:pPr>
        <w:pStyle w:val="ListParagraph"/>
        <w:numPr>
          <w:ilvl w:val="0"/>
          <w:numId w:val="2"/>
        </w:numPr>
        <w:spacing w:after="60"/>
      </w:pPr>
      <w:r>
        <w:rPr>
          <w:rFonts w:ascii="Calibri" w:cs="Calibri" w:eastAsia="Calibri" w:hAnsi="Calibri"/>
        </w:rPr>
        <w:t xml:space="preserve">budget price quoted separately on EXW (manufacturer’s works) and DDP project site, north-west Russia (Incoterms 2020), stating the currency and the validity period of the offer;</w:t>
      </w:r>
    </w:p>
    <w:p>
      <w:pPr>
        <w:pStyle w:val="ListParagraph"/>
        <w:numPr>
          <w:ilvl w:val="0"/>
          <w:numId w:val="2"/>
        </w:numPr>
        <w:spacing w:after="60"/>
      </w:pPr>
      <w:r>
        <w:rPr>
          <w:rFonts w:ascii="Calibri" w:cs="Calibri" w:eastAsia="Calibri" w:hAnsi="Calibri"/>
        </w:rPr>
        <w:t xml:space="preserve">manufacturing lead time and estimated delivery time (weeks from the date of order / advance payment);</w:t>
      </w:r>
    </w:p>
    <w:p>
      <w:pPr>
        <w:pStyle w:val="ListParagraph"/>
        <w:numPr>
          <w:ilvl w:val="0"/>
          <w:numId w:val="2"/>
        </w:numPr>
        <w:spacing w:after="60"/>
      </w:pPr>
      <w:r>
        <w:rPr>
          <w:rFonts w:ascii="Calibri" w:cs="Calibri" w:eastAsia="Calibri" w:hAnsi="Calibri"/>
        </w:rPr>
        <w:t xml:space="preserve">overall dimensions and weights of a unit and of the largest shipping blocks (for the logistics study);</w:t>
      </w:r>
    </w:p>
    <w:p>
      <w:pPr>
        <w:pStyle w:val="ListParagraph"/>
        <w:numPr>
          <w:ilvl w:val="0"/>
          <w:numId w:val="2"/>
        </w:numPr>
        <w:spacing w:after="60"/>
      </w:pPr>
      <w:r>
        <w:rPr>
          <w:rFonts w:ascii="Calibri" w:cs="Calibri" w:eastAsia="Calibri" w:hAnsi="Calibri"/>
        </w:rPr>
        <w:t xml:space="preserve">reference list of similar supplies: product, process duty and parameters, year of supply, country;</w:t>
      </w:r>
    </w:p>
    <w:p>
      <w:pPr>
        <w:pStyle w:val="ListParagraph"/>
        <w:numPr>
          <w:ilvl w:val="0"/>
          <w:numId w:val="2"/>
        </w:numPr>
        <w:spacing w:after="60"/>
      </w:pPr>
      <w:r>
        <w:rPr>
          <w:rFonts w:ascii="Calibri" w:cs="Calibri" w:eastAsia="Calibri" w:hAnsi="Calibri"/>
        </w:rPr>
        <w:t xml:space="preserve">materials of the parts in contact with the process medium, and the scope of supply (instrumentation, spare parts, documentation);</w:t>
      </w:r>
    </w:p>
    <w:p>
      <w:pPr>
        <w:pStyle w:val="ListParagraph"/>
        <w:numPr>
          <w:ilvl w:val="0"/>
          <w:numId w:val="2"/>
        </w:numPr>
        <w:spacing w:after="60"/>
      </w:pPr>
      <w:r>
        <w:rPr>
          <w:rFonts w:ascii="Calibri" w:cs="Calibri" w:eastAsia="Calibri" w:hAnsi="Calibri"/>
        </w:rPr>
        <w:t xml:space="preserve">utility consumption and installation requirements (if available).</w:t>
      </w:r>
    </w:p>
    <w:p>
      <w:pPr>
        <w:spacing w:after="120"/>
      </w:pPr>
      <w:r>
        <w:rPr>
          <w:rFonts w:ascii="Calibri" w:cs="Calibri" w:eastAsia="Calibri" w:hAnsi="Calibri"/>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b/>
          <w:bCs/>
        </w:rPr>
        <w:t xml:space="preserve">Confidentiality. </w:t>
      </w:r>
      <w:r>
        <w:rPr>
          <w:rFonts w:ascii="Calibri" w:cs="Calibri" w:eastAsia="Calibri" w:hAnsi="Calibri"/>
        </w:rPr>
        <w:t xml:space="preserve">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rPr>
        <w:t xml:space="preserve">Contact person: Stepan Kharkov, KVANT LLC, stepan@kvantpro.com.</w:t>
      </w:r>
    </w:p>
    <w:p>
      <w:pPr>
        <w:spacing w:after="120"/>
      </w:pPr>
      <w:r>
        <w:rPr>
          <w:rFonts w:ascii="Calibri" w:cs="Calibri" w:eastAsia="Calibri" w:hAnsi="Calibri"/>
        </w:rPr>
        <w:t xml:space="preserve">Annex 1: Technical requirements for the requested item.</w:t>
      </w:r>
    </w:p>
    <w:p>
      <w:r>
        <w:br w:type="page"/>
      </w:r>
    </w:p>
    <w:p>
      <w:pPr>
        <w:spacing w:after="120"/>
        <w:rPr>
          <w:b/>
          <w:bCs/>
          <w:sz w:val="26"/>
          <w:szCs w:val="26"/>
        </w:rPr>
      </w:pPr>
      <w:r>
        <w:rPr>
          <w:rFonts w:ascii="Calibri" w:cs="Calibri" w:eastAsia="Calibri" w:hAnsi="Calibri"/>
          <w:b/>
          <w:bCs/>
          <w:sz w:val="26"/>
          <w:szCs w:val="26"/>
        </w:rPr>
        <w:t xml:space="preserve">Annex 1. Technical Requirements</w:t>
      </w:r>
    </w:p>
    <w:p>
      <w:pPr>
        <w:spacing w:after="120"/>
        <w:rPr>
          <w:i/>
          <w:iCs/>
          <w:sz w:val="18"/>
          <w:szCs w:val="18"/>
        </w:rPr>
      </w:pPr>
      <w:r>
        <w:rPr>
          <w:rFonts w:ascii="Calibri" w:cs="Calibri" w:eastAsia="Calibri" w:hAnsi="Calibri"/>
          <w:i/>
          <w:iCs/>
          <w:sz w:val="18"/>
          <w:szCs w:val="18"/>
        </w:rPr>
        <w:t xml:space="preserve">To RFQ No. OVE75-RFQ-25 · The values follow the Customer’s input data and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RFQ item</w:t>
            </w:r>
          </w:p>
        </w:tc>
        <w:tc>
          <w:tcPr>
            <w:tcW w:type="dxa" w:w="5976"/>
            <w:tcMar>
              <w:top w:type="dxa" w:w="60"/>
              <w:left w:type="dxa" w:w="100"/>
              <w:bottom w:type="dxa" w:w="60"/>
              <w:right w:type="dxa" w:w="100"/>
            </w:tcMar>
          </w:tcPr>
          <w:p>
            <w:r>
              <w:rPr>
                <w:rFonts w:ascii="Calibri" w:cs="Calibri" w:eastAsia="Calibri" w:hAnsi="Calibri"/>
              </w:rPr>
              <w:t xml:space="preserve">Plate heat exchangers (outside the BE scope)</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Summary</w:t>
            </w:r>
          </w:p>
        </w:tc>
        <w:tc>
          <w:tcPr>
            <w:tcW w:type="dxa" w:w="5976"/>
            <w:tcMar>
              <w:top w:type="dxa" w:w="60"/>
              <w:left w:type="dxa" w:w="100"/>
              <w:bottom w:type="dxa" w:w="60"/>
              <w:right w:type="dxa" w:w="100"/>
            </w:tcMar>
          </w:tcPr>
          <w:p>
            <w:r>
              <w:rPr>
                <w:rFonts w:ascii="Calibri" w:cs="Calibri" w:eastAsia="Calibri" w:hAnsi="Calibri"/>
              </w:rPr>
              <w:t xml:space="preserve">Lean electrolyte heating 1,500 kW + electrolyte coolers 2 × 2,500 kW; sectional design with a standby section for cleaning of gypsum scale</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Specific requirements</w:t>
            </w:r>
          </w:p>
        </w:tc>
        <w:tc>
          <w:tcPr>
            <w:tcW w:type="dxa" w:w="5976"/>
            <w:tcMar>
              <w:top w:type="dxa" w:w="60"/>
              <w:left w:type="dxa" w:w="100"/>
              <w:bottom w:type="dxa" w:w="60"/>
              <w:right w:type="dxa" w:w="100"/>
            </w:tcMar>
          </w:tcPr>
          <w:p>
            <w:r>
              <w:rPr>
                <w:rFonts w:ascii="Calibri" w:cs="Calibri" w:eastAsia="Calibri" w:hAnsi="Calibri"/>
              </w:rPr>
              <w:t xml:space="preserve">Provision for switching each section over to flushing with a special solution and with water; bypass lines for fine control</w:t>
            </w:r>
          </w:p>
        </w:tc>
      </w:tr>
    </w:tbl>
    <w:p>
      <w:pPr>
        <w:spacing w:after="60"/>
      </w:pPr>
    </w:p>
    <w:p>
      <w:pPr>
        <w:spacing w:after="120"/>
        <w:rPr>
          <w:b/>
          <w:bCs/>
        </w:rPr>
      </w:pPr>
      <w:r>
        <w:rPr>
          <w:rFonts w:ascii="Calibri" w:cs="Calibri" w:eastAsia="Calibri" w:hAnsi="Calibri"/>
          <w:b/>
          <w:bCs/>
        </w:rPr>
        <w:t xml:space="preserve">Equipment covered by this request:</w:t>
      </w:r>
    </w:p>
    <w:p>
      <w:pPr>
        <w:pStyle w:val="ListParagraph"/>
        <w:numPr>
          <w:ilvl w:val="0"/>
          <w:numId w:val="3"/>
        </w:numPr>
        <w:spacing w:before="120" w:after="60"/>
      </w:pPr>
      <w:r>
        <w:rPr>
          <w:rFonts w:ascii="Calibri" w:cs="Calibri" w:eastAsia="Calibri" w:hAnsi="Calibri"/>
          <w:b/>
          <w:bCs/>
        </w:rPr>
        <w:t xml:space="preserve">Lean electrolyte heater — heat exchange (outside the BE scope) · tag 4.1.17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Duty</w:t>
            </w:r>
          </w:p>
        </w:tc>
        <w:tc>
          <w:tcPr>
            <w:tcW w:type="dxa" w:w="5976"/>
            <w:tcMar>
              <w:top w:type="dxa" w:w="60"/>
              <w:left w:type="dxa" w:w="100"/>
              <w:bottom w:type="dxa" w:w="60"/>
              <w:right w:type="dxa" w:w="100"/>
            </w:tcMar>
          </w:tcPr>
          <w:p>
            <w:r>
              <w:rPr>
                <w:rFonts w:ascii="Calibri" w:cs="Calibri" w:eastAsia="Calibri" w:hAnsi="Calibri"/>
              </w:rPr>
              <w:t xml:space="preserve">Heating of the recirculated solution by the leaching filtrate upstream of the cascade; start-up heating by steam</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Key parameters</w:t>
            </w:r>
          </w:p>
        </w:tc>
        <w:tc>
          <w:tcPr>
            <w:tcW w:type="dxa" w:w="5976"/>
            <w:tcMar>
              <w:top w:type="dxa" w:w="60"/>
              <w:left w:type="dxa" w:w="100"/>
              <w:bottom w:type="dxa" w:w="60"/>
              <w:right w:type="dxa" w:w="100"/>
            </w:tcMar>
          </w:tcPr>
          <w:p>
            <w:r>
              <w:rPr>
                <w:rFonts w:ascii="Calibri" w:cs="Calibri" w:eastAsia="Calibri" w:hAnsi="Calibri"/>
              </w:rPr>
              <w:t xml:space="preserve">Design heat duty 1,240 kW; 50.0 → 59.4 °C at 124.7 m³/h; 75.0 → 65.6 °C at 129.5 m³/h</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Quantity</w:t>
            </w:r>
          </w:p>
        </w:tc>
        <w:tc>
          <w:tcPr>
            <w:tcW w:type="dxa" w:w="5976"/>
            <w:tcMar>
              <w:top w:type="dxa" w:w="60"/>
              <w:left w:type="dxa" w:w="100"/>
              <w:bottom w:type="dxa" w:w="60"/>
              <w:right w:type="dxa" w:w="100"/>
            </w:tcMar>
          </w:tcPr>
          <w:p>
            <w:r>
              <w:rPr>
                <w:rFonts w:ascii="Calibri" w:cs="Calibri" w:eastAsia="Calibri" w:hAnsi="Calibri"/>
              </w:rPr>
              <w:t xml:space="preserve">1</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Materials</w:t>
            </w:r>
          </w:p>
        </w:tc>
        <w:tc>
          <w:tcPr>
            <w:tcW w:type="dxa" w:w="5976"/>
            <w:tcMar>
              <w:top w:type="dxa" w:w="60"/>
              <w:left w:type="dxa" w:w="100"/>
              <w:bottom w:type="dxa" w:w="60"/>
              <w:right w:type="dxa" w:w="100"/>
            </w:tcMar>
          </w:tcPr>
          <w:p>
            <w:r>
              <w:rPr>
                <w:rFonts w:ascii="Calibri" w:cs="Calibri" w:eastAsia="Calibri" w:hAnsi="Calibri"/>
              </w:rPr>
              <w:t xml:space="preserve">Hastelloy G-35 or equivalent</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Dimensions, hold-up</w:t>
            </w:r>
          </w:p>
        </w:tc>
        <w:tc>
          <w:tcPr>
            <w:tcW w:type="dxa" w:w="5976"/>
            <w:tcMar>
              <w:top w:type="dxa" w:w="60"/>
              <w:left w:type="dxa" w:w="100"/>
              <w:bottom w:type="dxa" w:w="60"/>
              <w:right w:type="dxa" w:w="100"/>
            </w:tcMar>
          </w:tcPr>
          <w:p>
            <w:r>
              <w:rPr>
                <w:rFonts w:ascii="Calibri" w:cs="Calibri" w:eastAsia="Calibri" w:hAnsi="Calibri"/>
              </w:rPr>
              <w:t xml:space="preserve">W = 1,500 kW; margin factor 1.2</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Additional requirements</w:t>
            </w:r>
          </w:p>
        </w:tc>
        <w:tc>
          <w:tcPr>
            <w:tcW w:type="dxa" w:w="5976"/>
            <w:tcMar>
              <w:top w:type="dxa" w:w="60"/>
              <w:left w:type="dxa" w:w="100"/>
              <w:bottom w:type="dxa" w:w="60"/>
              <w:right w:type="dxa" w:w="100"/>
            </w:tcMar>
          </w:tcPr>
          <w:p>
            <w:r>
              <w:rPr>
                <w:rFonts w:ascii="Calibri" w:cs="Calibri" w:eastAsia="Calibri" w:hAnsi="Calibri"/>
              </w:rPr>
              <w:t xml:space="preserve">Plate type, sectional; standby section for section-by-section cleaning of gypsum scale; bypass lines for fine control</w:t>
            </w:r>
          </w:p>
        </w:tc>
      </w:tr>
    </w:tbl>
    <w:p>
      <w:pPr>
        <w:spacing w:after="60"/>
      </w:pPr>
    </w:p>
    <w:p>
      <w:pPr>
        <w:pStyle w:val="ListParagraph"/>
        <w:numPr>
          <w:ilvl w:val="0"/>
          <w:numId w:val="3"/>
        </w:numPr>
        <w:spacing w:before="120" w:after="60"/>
      </w:pPr>
      <w:r>
        <w:rPr>
          <w:rFonts w:ascii="Calibri" w:cs="Calibri" w:eastAsia="Calibri" w:hAnsi="Calibri"/>
          <w:b/>
          <w:bCs/>
        </w:rPr>
        <w:t xml:space="preserve">Plate electrolyte cooler — electrolyte circulation · tag 4.2.2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Type / model</w:t>
            </w:r>
          </w:p>
        </w:tc>
        <w:tc>
          <w:tcPr>
            <w:tcW w:type="dxa" w:w="5976"/>
            <w:tcMar>
              <w:top w:type="dxa" w:w="60"/>
              <w:left w:type="dxa" w:w="100"/>
              <w:bottom w:type="dxa" w:w="60"/>
              <w:right w:type="dxa" w:w="100"/>
            </w:tcMar>
          </w:tcPr>
          <w:p>
            <w:r>
              <w:rPr>
                <w:rFonts w:ascii="Calibri" w:cs="Calibri" w:eastAsia="Calibri" w:hAnsi="Calibri"/>
              </w:rPr>
              <w:t xml:space="preserve">Plate heat exchanger, water-cooled</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Duty</w:t>
            </w:r>
          </w:p>
        </w:tc>
        <w:tc>
          <w:tcPr>
            <w:tcW w:type="dxa" w:w="5976"/>
            <w:tcMar>
              <w:top w:type="dxa" w:w="60"/>
              <w:left w:type="dxa" w:w="100"/>
              <w:bottom w:type="dxa" w:w="60"/>
              <w:right w:type="dxa" w:w="100"/>
            </w:tcMar>
          </w:tcPr>
          <w:p>
            <w:r>
              <w:rPr>
                <w:rFonts w:ascii="Calibri" w:cs="Calibri" w:eastAsia="Calibri" w:hAnsi="Calibri"/>
              </w:rPr>
              <w:t xml:space="preserve">Cooling of the rich solution before it is fed to the electrolysis cells</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Key parameters</w:t>
            </w:r>
          </w:p>
        </w:tc>
        <w:tc>
          <w:tcPr>
            <w:tcW w:type="dxa" w:w="5976"/>
            <w:tcMar>
              <w:top w:type="dxa" w:w="60"/>
              <w:left w:type="dxa" w:w="100"/>
              <w:bottom w:type="dxa" w:w="60"/>
              <w:right w:type="dxa" w:w="100"/>
            </w:tcMar>
          </w:tcPr>
          <w:p>
            <w:r>
              <w:rPr>
                <w:rFonts w:ascii="Calibri" w:cs="Calibri" w:eastAsia="Calibri" w:hAnsi="Calibri"/>
              </w:rPr>
              <w:t xml:space="preserve">Design heat duty 3,772 kW; 50.0 → 48.2 °C at a process flow of 1,634.5 m³/h; 22.5 → 37.5 °C at a water flow of 216.1 m³/h</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Quantity</w:t>
            </w:r>
          </w:p>
        </w:tc>
        <w:tc>
          <w:tcPr>
            <w:tcW w:type="dxa" w:w="5976"/>
            <w:tcMar>
              <w:top w:type="dxa" w:w="60"/>
              <w:left w:type="dxa" w:w="100"/>
              <w:bottom w:type="dxa" w:w="60"/>
              <w:right w:type="dxa" w:w="100"/>
            </w:tcMar>
          </w:tcPr>
          <w:p>
            <w:r>
              <w:rPr>
                <w:rFonts w:ascii="Calibri" w:cs="Calibri" w:eastAsia="Calibri" w:hAnsi="Calibri"/>
              </w:rPr>
              <w:t xml:space="preserve">2 (one per electrolysis series)</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Materials</w:t>
            </w:r>
          </w:p>
        </w:tc>
        <w:tc>
          <w:tcPr>
            <w:tcW w:type="dxa" w:w="5976"/>
            <w:tcMar>
              <w:top w:type="dxa" w:w="60"/>
              <w:left w:type="dxa" w:w="100"/>
              <w:bottom w:type="dxa" w:w="60"/>
              <w:right w:type="dxa" w:w="100"/>
            </w:tcMar>
          </w:tcPr>
          <w:p>
            <w:r>
              <w:rPr>
                <w:rFonts w:ascii="Calibri" w:cs="Calibri" w:eastAsia="Calibri" w:hAnsi="Calibri"/>
              </w:rPr>
              <w:t xml:space="preserve">Steel 316L or equivalent</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Dimensions, hold-up</w:t>
            </w:r>
          </w:p>
        </w:tc>
        <w:tc>
          <w:tcPr>
            <w:tcW w:type="dxa" w:w="5976"/>
            <w:tcMar>
              <w:top w:type="dxa" w:w="60"/>
              <w:left w:type="dxa" w:w="100"/>
              <w:bottom w:type="dxa" w:w="60"/>
              <w:right w:type="dxa" w:w="100"/>
            </w:tcMar>
          </w:tcPr>
          <w:p>
            <w:r>
              <w:rPr>
                <w:rFonts w:ascii="Calibri" w:cs="Calibri" w:eastAsia="Calibri" w:hAnsi="Calibri"/>
              </w:rPr>
              <w:t xml:space="preserve">W = 2,500 kW per train; actual 5,000 kW; margin factor 1.3</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Additional requirements</w:t>
            </w:r>
          </w:p>
        </w:tc>
        <w:tc>
          <w:tcPr>
            <w:tcW w:type="dxa" w:w="5976"/>
            <w:tcMar>
              <w:top w:type="dxa" w:w="60"/>
              <w:left w:type="dxa" w:w="100"/>
              <w:bottom w:type="dxa" w:w="60"/>
              <w:right w:type="dxa" w:w="100"/>
            </w:tcMar>
          </w:tcPr>
          <w:p>
            <w:r>
              <w:rPr>
                <w:rFonts w:ascii="Calibri" w:cs="Calibri" w:eastAsia="Calibri" w:hAnsi="Calibri"/>
              </w:rPr>
              <w:t xml:space="preserve">The heat exchangers are not included in the Basic Engineering scope of Lot No. 3 (the “outside BE” list); their parameters are set by the input data</w:t>
            </w:r>
          </w:p>
        </w:tc>
      </w:tr>
    </w:tbl>
    <w:p>
      <w:pPr>
        <w:spacing w:after="60"/>
      </w:pPr>
    </w:p>
    <w:p>
      <w:pPr>
        <w:spacing w:after="120"/>
      </w:pPr>
      <w:r>
        <w:rPr>
          <w:rFonts w:ascii="Calibri" w:cs="Calibri" w:eastAsia="Calibri" w:hAnsi="Calibri"/>
        </w:rPr>
        <w:t xml:space="preserve">The quotation must confirm: process medium, temperature, pressure, materials of wetted parts, capacity, dimensions and weight, power consumption, manufacturing lead time, delivery terms.</w:t>
      </w:r>
    </w:p>
    <w:p>
      <w:r>
        <w:br w:type="page"/>
      </w:r>
    </w:p>
    <w:p>
      <w:pPr>
        <w:pBdr>
          <w:bottom w:val="single" w:color="808080" w:sz="6" w:space="2"/>
        </w:pBdr>
        <w:spacing w:after="240"/>
      </w:pPr>
      <w:r>
        <w:rPr>
          <w:rFonts w:ascii="Calibri" w:cs="Calibri" w:eastAsia="Calibri" w:hAnsi="Calibri"/>
          <w:b/>
          <w:bCs/>
          <w:sz w:val="24"/>
          <w:szCs w:val="24"/>
        </w:rPr>
        <w:t xml:space="preserve">PART 2 — CHINESE</w:t>
      </w:r>
      <w:r>
        <w:rPr>
          <w:rFonts w:ascii="Noto Sans CJK SC" w:cs="Noto Sans CJK SC" w:eastAsia="Noto Sans CJK SC" w:hAnsi="Noto Sans CJK SC"/>
          <w:b/>
          <w:bCs/>
          <w:sz w:val="24"/>
          <w:szCs w:val="24"/>
        </w:rPr>
        <w:t xml:space="preserve">  ·  第二部分 — 中文</w:t>
      </w:r>
    </w:p>
    <w:p>
      <w:pPr>
        <w:spacing w:after="120"/>
      </w:pPr>
      <w:r>
        <w:rPr>
          <w:rFonts w:ascii="Noto Sans CJK SC" w:cs="Noto Sans CJK SC" w:eastAsia="Noto Sans CJK SC" w:hAnsi="Noto Sans CJK SC"/>
          <w:b/>
          <w:bCs/>
          <w:sz w:val="26"/>
          <w:szCs w:val="26"/>
        </w:rPr>
        <w:t xml:space="preserve">预算性技术商务报价邀请函 编号 OVE75-RFQ-25</w:t>
      </w:r>
    </w:p>
    <w:p>
      <w:pPr>
        <w:spacing w:after="120"/>
      </w:pPr>
      <w:r>
        <w:rPr>
          <w:rFonts w:ascii="Noto Sans CJK SC" w:cs="Noto Sans CJK SC" w:eastAsia="Noto Sans CJK SC" w:hAnsi="Noto Sans CJK SC"/>
          <w:b/>
          <w:bCs/>
        </w:rPr>
        <w:t xml:space="preserve">事由:</w:t>
      </w:r>
      <w:r>
        <w:rPr>
          <w:rFonts w:ascii="Noto Sans CJK SC" w:cs="Noto Sans CJK SC" w:eastAsia="Noto Sans CJK SC" w:hAnsi="Noto Sans CJK SC"/>
        </w:rPr>
        <w:t xml:space="preserve">板式换热器(基础设计范围外)。</w:t>
      </w:r>
    </w:p>
    <w:p>
      <w:pPr>
        <w:spacing w:after="120"/>
      </w:pPr>
      <w:r>
        <w:rPr>
          <w:rFonts w:ascii="Noto Sans CJK SC" w:cs="Noto Sans CJK SC" w:eastAsia="Noto Sans CJK SC" w:hAnsi="Noto Sans CJK SC"/>
        </w:rPr>
        <w:t xml:space="preserve">KVANT LLC(俄罗斯联邦)正在开展一座铜冶炼厂建设项目的基础设计(FEED)——"焙烧—浸出—电积"联合工艺装置,阴极铜产能为每年 75,000 吨。现请贵方就上述设备提交预算性技术商务报价。项目场地:俄罗斯西北部一座在运营的冶金厂区。</w:t>
      </w:r>
    </w:p>
    <w:p>
      <w:pPr>
        <w:spacing w:after="120"/>
      </w:pPr>
      <w:r>
        <w:rPr>
          <w:rFonts w:ascii="Noto Sans CJK SC" w:cs="Noto Sans CJK SC" w:eastAsia="Noto Sans CJK SC" w:hAnsi="Noto Sans CJK SC"/>
          <w:b/>
          <w:bCs/>
        </w:rPr>
        <w:t xml:space="preserve">设备简要特性:</w:t>
      </w:r>
      <w:r>
        <w:rPr>
          <w:rFonts w:ascii="Noto Sans CJK SC" w:cs="Noto Sans CJK SC" w:eastAsia="Noto Sans CJK SC" w:hAnsi="Noto Sans CJK SC"/>
        </w:rPr>
        <w:t xml:space="preserve">贫电解液加热 1,500 kW + 电解液冷却器 2 × 2,500 kW;分段式结构,设有用于清除石膏结垢的备用段。 技术要求见本函附件 1。</w:t>
      </w:r>
    </w:p>
    <w:p>
      <w:pPr>
        <w:spacing w:after="120"/>
      </w:pPr>
      <w:r>
        <w:rPr>
          <w:rFonts w:ascii="Noto Sans CJK SC" w:cs="Noto Sans CJK SC" w:eastAsia="Noto Sans CJK SC" w:hAnsi="Noto Sans CJK SC"/>
        </w:rPr>
        <w:t xml:space="preserve">请在报价中包含:</w:t>
      </w:r>
    </w:p>
    <w:p>
      <w:pPr>
        <w:pStyle w:val="ListParagraph"/>
        <w:numPr>
          <w:ilvl w:val="0"/>
          <w:numId w:val="4"/>
        </w:numPr>
        <w:spacing w:after="60"/>
      </w:pPr>
      <w:r>
        <w:rPr>
          <w:rFonts w:ascii="Noto Sans CJK SC" w:cs="Noto Sans CJK SC" w:eastAsia="Noto Sans CJK SC" w:hAnsi="Noto Sans CJK SC"/>
        </w:rPr>
        <w:t xml:space="preserve">预算价格——分别按 EXW(制造商仓库)及 DDP 项目场地(俄罗斯西北部)条件(Incoterms 2020)报价,并注明币种及报价有效期;</w:t>
      </w:r>
    </w:p>
    <w:p>
      <w:pPr>
        <w:pStyle w:val="ListParagraph"/>
        <w:numPr>
          <w:ilvl w:val="0"/>
          <w:numId w:val="4"/>
        </w:numPr>
        <w:spacing w:after="60"/>
      </w:pPr>
      <w:r>
        <w:rPr>
          <w:rFonts w:ascii="Noto Sans CJK SC" w:cs="Noto Sans CJK SC" w:eastAsia="Noto Sans CJK SC" w:hAnsi="Noto Sans CJK SC"/>
        </w:rPr>
        <w:t xml:space="preserve">制造周期及预计交货期(自订单/预付款之日起,按周计);</w:t>
      </w:r>
    </w:p>
    <w:p>
      <w:pPr>
        <w:pStyle w:val="ListParagraph"/>
        <w:numPr>
          <w:ilvl w:val="0"/>
          <w:numId w:val="4"/>
        </w:numPr>
        <w:spacing w:after="60"/>
      </w:pPr>
      <w:r>
        <w:rPr>
          <w:rFonts w:ascii="Noto Sans CJK SC" w:cs="Noto Sans CJK SC" w:eastAsia="Noto Sans CJK SC" w:hAnsi="Noto Sans CJK SC"/>
        </w:rPr>
        <w:t xml:space="preserve">单台设备及最大运输单元的外形尺寸和重量(用于物流研究);</w:t>
      </w:r>
    </w:p>
    <w:p>
      <w:pPr>
        <w:pStyle w:val="ListParagraph"/>
        <w:numPr>
          <w:ilvl w:val="0"/>
          <w:numId w:val="4"/>
        </w:numPr>
        <w:spacing w:after="60"/>
      </w:pPr>
      <w:r>
        <w:rPr>
          <w:rFonts w:ascii="Noto Sans CJK SC" w:cs="Noto Sans CJK SC" w:eastAsia="Noto Sans CJK SC" w:hAnsi="Noto Sans CJK SC"/>
        </w:rPr>
        <w:t xml:space="preserve">类似供货业绩表:产品、工艺介质及参数、供货年份、国家;</w:t>
      </w:r>
    </w:p>
    <w:p>
      <w:pPr>
        <w:pStyle w:val="ListParagraph"/>
        <w:numPr>
          <w:ilvl w:val="0"/>
          <w:numId w:val="4"/>
        </w:numPr>
        <w:spacing w:after="60"/>
      </w:pPr>
      <w:r>
        <w:rPr>
          <w:rFonts w:ascii="Noto Sans CJK SC" w:cs="Noto Sans CJK SC" w:eastAsia="Noto Sans CJK SC" w:hAnsi="Noto Sans CJK SC"/>
        </w:rPr>
        <w:t xml:space="preserve">与工艺介质接触部件的材质,以及供货范围(仪表、备件、技术文件);</w:t>
      </w:r>
    </w:p>
    <w:p>
      <w:pPr>
        <w:pStyle w:val="ListParagraph"/>
        <w:numPr>
          <w:ilvl w:val="0"/>
          <w:numId w:val="4"/>
        </w:numPr>
        <w:spacing w:after="60"/>
      </w:pPr>
      <w:r>
        <w:rPr>
          <w:rFonts w:ascii="Noto Sans CJK SC" w:cs="Noto Sans CJK SC" w:eastAsia="Noto Sans CJK SC" w:hAnsi="Noto Sans CJK SC"/>
        </w:rPr>
        <w:t xml:space="preserve">能耗及安装要求(如有资料)。</w:t>
      </w:r>
    </w:p>
    <w:p>
      <w:pPr>
        <w:spacing w:after="120"/>
      </w:pPr>
      <w:r>
        <w:rPr>
          <w:rFonts w:ascii="Noto Sans CJK SC" w:cs="Noto Sans CJK SC" w:eastAsia="Noto Sans CJK SC" w:hAnsi="Noto Sans CJK SC"/>
        </w:rPr>
        <w:t xml:space="preserve">本询价为基础设计(FEED)阶段的预算性询价:不构成要约,对双方均不产生义务;详细技术数据表将在项目下一阶段发出。</w:t>
      </w:r>
    </w:p>
    <w:p>
      <w:pPr>
        <w:spacing w:after="120"/>
      </w:pPr>
      <w:r>
        <w:rPr>
          <w:rFonts w:ascii="Noto Sans CJK SC" w:cs="Noto Sans CJK SC" w:eastAsia="Noto Sans CJK SC" w:hAnsi="Noto Sans CJK SC"/>
        </w:rPr>
        <w:t xml:space="preserve">回复期限:请于收到本函后 3(三)周内将报价发送至 stepan@kvantpro.com。请确认收到本函。</w:t>
      </w:r>
    </w:p>
    <w:p>
      <w:pPr>
        <w:spacing w:after="120"/>
      </w:pPr>
      <w:r>
        <w:rPr>
          <w:rFonts w:ascii="Noto Sans CJK SC" w:cs="Noto Sans CJK SC" w:eastAsia="Noto Sans CJK SC" w:hAnsi="Noto Sans CJK SC"/>
          <w:b/>
          <w:bCs/>
        </w:rPr>
        <w:t xml:space="preserve">保密条款。</w:t>
      </w:r>
      <w:r>
        <w:rPr>
          <w:rFonts w:ascii="Noto Sans CJK SC" w:cs="Noto Sans CJK SC" w:eastAsia="Noto Sans CJK SC" w:hAnsi="Noto Sans CJK SC"/>
        </w:rPr>
        <w:t xml:space="preserve">本函及随附技术资料仅供编制报价使用,属保密信息,未经 KVANT LLC 事先书面同意,不得向第三方披露、复制或发布。提交报价不构成双方的法律义务。</w:t>
      </w:r>
    </w:p>
    <w:p>
      <w:pPr>
        <w:spacing w:after="120"/>
      </w:pPr>
      <w:r>
        <w:rPr>
          <w:rFonts w:ascii="Noto Sans CJK SC" w:cs="Noto Sans CJK SC" w:eastAsia="Noto Sans CJK SC" w:hAnsi="Noto Sans CJK SC"/>
        </w:rPr>
        <w:t xml:space="preserve">联系人：Stepan Kharkov, KVANT LLC, stepan@kvantpro.com。</w:t>
      </w:r>
    </w:p>
    <w:p>
      <w:pPr>
        <w:spacing w:after="120"/>
      </w:pPr>
      <w:r>
        <w:rPr>
          <w:rFonts w:ascii="Noto Sans CJK SC" w:cs="Noto Sans CJK SC" w:eastAsia="Noto Sans CJK SC" w:hAnsi="Noto Sans CJK SC"/>
        </w:rPr>
        <w:t xml:space="preserve">附件 1:本询价设备的技术要求。</w:t>
      </w:r>
    </w:p>
    <w:p>
      <w:pPr>
        <w:spacing w:after="120"/>
      </w:pPr>
      <w:r>
        <w:rPr>
          <w:rFonts w:ascii="Noto Sans CJK SC" w:cs="Noto Sans CJK SC" w:eastAsia="Noto Sans CJK SC" w:hAnsi="Noto Sans CJK SC"/>
        </w:rPr>
        <w:t xml:space="preserve"> (职务) (姓名) (签字)</w:t>
      </w:r>
    </w:p>
    <w:p>
      <w:pPr>
        <w:spacing w:before="240" w:after="120"/>
      </w:pPr>
      <w:r>
        <w:rPr>
          <w:rFonts w:ascii="Noto Sans CJK SC" w:cs="Noto Sans CJK SC" w:eastAsia="Noto Sans CJK SC" w:hAnsi="Noto Sans CJK SC"/>
          <w:b/>
          <w:bCs/>
          <w:sz w:val="26"/>
          <w:szCs w:val="26"/>
        </w:rPr>
        <w:t xml:space="preserve">附件 1. 技术要求</w:t>
      </w:r>
    </w:p>
    <w:p>
      <w:pPr>
        <w:spacing w:after="120"/>
        <w:rPr>
          <w:i/>
          <w:iCs/>
          <w:sz w:val="18"/>
          <w:szCs w:val="18"/>
        </w:rPr>
      </w:pPr>
      <w:r>
        <w:rPr>
          <w:rFonts w:ascii="Noto Sans CJK SC" w:cs="Noto Sans CJK SC" w:eastAsia="Noto Sans CJK SC" w:hAnsi="Noto Sans CJK SC"/>
          <w:i/>
          <w:iCs/>
          <w:sz w:val="18"/>
          <w:szCs w:val="18"/>
        </w:rPr>
        <w:t xml:space="preserve">对应询价函编号 OVE75-RFQ-25 · 参数依据业主原始数据及设计任务书;基础设计(FEED)阶段,后续阶段可能进一步细化。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询价设备</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板式换热器(基础设计范围外)</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简要特性</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贫电解液加热 1,500 kW + 电解液冷却器 2 × 2,500 kW;分段式结构,设有用于清除石膏结垢的备用段</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特殊要求</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每段应可切换至用专用溶液和水进行清洗;设旁路管线以实现精细调节</w:t>
            </w:r>
          </w:p>
        </w:tc>
      </w:tr>
    </w:tbl>
    <w:p>
      <w:pPr>
        <w:spacing w:after="60"/>
      </w:pPr>
    </w:p>
    <w:p>
      <w:pPr>
        <w:spacing w:after="120"/>
        <w:rPr>
          <w:b/>
          <w:bCs/>
        </w:rPr>
      </w:pPr>
      <w:r>
        <w:rPr>
          <w:rFonts w:ascii="Noto Sans CJK SC" w:cs="Noto Sans CJK SC" w:eastAsia="Noto Sans CJK SC" w:hAnsi="Noto Sans CJK SC"/>
          <w:b/>
          <w:bCs/>
        </w:rPr>
        <w:t xml:space="preserve">本询价涵盖的设备清单:</w:t>
      </w:r>
    </w:p>
    <w:p>
      <w:pPr>
        <w:pStyle w:val="ListParagraph"/>
        <w:numPr>
          <w:ilvl w:val="0"/>
          <w:numId w:val="5"/>
        </w:numPr>
        <w:spacing w:before="120" w:after="60"/>
      </w:pPr>
      <w:r>
        <w:rPr>
          <w:rFonts w:ascii="Noto Sans CJK SC" w:cs="Noto Sans CJK SC" w:eastAsia="Noto Sans CJK SC" w:hAnsi="Noto Sans CJK SC"/>
          <w:b/>
          <w:bCs/>
        </w:rPr>
        <w:t xml:space="preserve">贫电解液加热换热器——换热(基础设计范围外) · 位号 4.1.17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用途</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在梯级之前用浸出滤液加热循环溶液;开车时用蒸汽加热</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主要参数</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计算热负荷 1,240 kW;50.0 → 59.4 °C,流量 124.7 m³/h;75.0 → 65.6 °C,流量 129.5 m³/h</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数量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1</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材质</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Hastelloy G-35 或同等材质</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尺寸、持液量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W = 1,500 kW;裕度系数 1.2</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附加要求</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板式分段结构;设备用段,可逐段清除石膏结垢;设旁路管线以实现精细调节</w:t>
            </w:r>
          </w:p>
        </w:tc>
      </w:tr>
    </w:tbl>
    <w:p>
      <w:pPr>
        <w:spacing w:after="60"/>
      </w:pPr>
    </w:p>
    <w:p>
      <w:pPr>
        <w:pStyle w:val="ListParagraph"/>
        <w:numPr>
          <w:ilvl w:val="0"/>
          <w:numId w:val="5"/>
        </w:numPr>
        <w:spacing w:before="120" w:after="60"/>
      </w:pPr>
      <w:r>
        <w:rPr>
          <w:rFonts w:ascii="Noto Sans CJK SC" w:cs="Noto Sans CJK SC" w:eastAsia="Noto Sans CJK SC" w:hAnsi="Noto Sans CJK SC"/>
          <w:b/>
          <w:bCs/>
        </w:rPr>
        <w:t xml:space="preserve">板式电解液冷却器——电解液循环 · 位号 4.2.2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型号</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板式换热器,水冷</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用途</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富液送入电解槽前的冷却</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主要参数</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计算热负荷 3,772 kW;工艺流量 1,634.5 m³/h,50.0 → 48.2 °C;冷却水流量 216.1 m³/h,22.5 → 37.5 °C</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数量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2(每个电解系列 1 台)</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材质</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316L 钢或同等材质</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尺寸、持液量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每条线 W = 2,500 kW;实际 5,000 kW;裕度系数 1.3</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附加要求</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3 号标段基础设计范围不包含换热器(列入"基础设计范围外"清单),但其参数已由原始数据确定</w:t>
            </w:r>
          </w:p>
        </w:tc>
      </w:tr>
    </w:tbl>
    <w:p>
      <w:pPr>
        <w:spacing w:after="60"/>
      </w:pPr>
    </w:p>
    <w:p>
      <w:pPr>
        <w:spacing w:after="120"/>
      </w:pPr>
      <w:r>
        <w:rPr>
          <w:rFonts w:ascii="Noto Sans CJK SC" w:cs="Noto Sans CJK SC" w:eastAsia="Noto Sans CJK SC" w:hAnsi="Noto Sans CJK SC"/>
        </w:rPr>
        <w:t xml:space="preserve">报价中必须确认:工艺介质、温度、压力、接触部件材质、生产能力、尺寸与重量、能耗、制造周期、交货条件。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60"/>
      </w:pPr>
    </w:lvl>
  </w:abstractNum>
  <w:abstractNum w:abstractNumId="3" w15:restartNumberingAfterBreak="0">
    <w:multiLevelType w:val="hybridMultilevel"/>
    <w:lvl w:ilvl="0" w15:tentative="1">
      <w:start w:val="1"/>
      <w:numFmt w:val="decimal"/>
      <w:lvlText w:val="%1."/>
      <w:lvlJc w:val="start"/>
      <w:pPr>
        <w:ind w:left="500" w:hanging="360"/>
      </w:pPr>
    </w:lvl>
  </w:abstractNum>
  <w:abstractNum w:abstractNumId="4" w15:restartNumberingAfterBreak="0">
    <w:multiLevelType w:val="hybridMultilevel"/>
    <w:lvl w:ilvl="0" w15:tentative="1">
      <w:start w:val="1"/>
      <w:numFmt w:val="decimal"/>
      <w:lvlText w:val="%1."/>
      <w:lvlJc w:val="start"/>
      <w:pPr>
        <w:ind w:left="500" w:hanging="360"/>
      </w:pPr>
    </w:lvl>
  </w:abstractNum>
  <w:abstractNum w:abstractNumId="5" w15:restartNumberingAfterBreak="0">
    <w:multiLevelType w:val="hybridMultilevel"/>
    <w:lvl w:ilvl="0" w15:tentative="1">
      <w:start w:val="1"/>
      <w:numFmt w:val="decimal"/>
      <w:lvlText w:val="%1."/>
      <w:lvlJc w:val="start"/>
      <w:pPr>
        <w:ind w:left="5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Plate Heat Exchangers</dc:title>
  <dc:creator>KVANT LLC</dc:creator>
  <dc:description>Request for budgetary technical and commercial proposal (English / Chinese)</dc:description>
  <cp:lastModifiedBy>KVANT LLC</cp:lastModifiedBy>
  <cp:revision>1</cp:revision>
  <dcterms:created xsi:type="dcterms:W3CDTF">2026-09-01T12:06:48.196Z</dcterms:created>
  <dcterms:modified xsi:type="dcterms:W3CDTF">2026-09-01T12:06:48.196Z</dcterms:modified>
</cp:coreProperties>
</file>

<file path=docProps/custom.xml><?xml version="1.0" encoding="utf-8"?>
<Properties xmlns="http://schemas.openxmlformats.org/officeDocument/2006/custom-properties" xmlns:vt="http://schemas.openxmlformats.org/officeDocument/2006/docPropsVTypes"/>
</file>