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НА БЛАНКЕ ООО «КВАНТ» · черновик, заполнить перед подачей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spacing w:after="60"/>
        <w:jc w:val="left"/>
      </w:pPr>
      <w:r>
        <w:rPr>
          <w:sz w:val="22"/>
        </w:rPr>
        <w:t xml:space="preserve">Исх. № [номер — вносит владелец] от [дата подачи]</w:t>
      </w:r>
    </w:p>
    <w:p>
      <w:pPr>
        <w:spacing w:after="320"/>
        <w:jc w:val="right"/>
      </w:pPr>
      <w:r>
        <w:rPr>
          <w:sz w:val="22"/>
        </w:rPr>
        <w:t xml:space="preserve">Кому: [организатор процедуры — из конкурсной документации/извещения]</w:t>
      </w:r>
    </w:p>
    <w:p>
      <w:pPr>
        <w:pStyle w:val="Heading1"/>
      </w:pPr>
      <w:r>
        <w:t xml:space="preserve">Заявка на участие в конкурсной процедуре</w:t>
      </w:r>
    </w:p>
    <w:p>
      <w:r>
        <w:rPr>
          <w:sz w:val="22"/>
        </w:rPr>
        <w:t xml:space="preserve">Предмет: выбор исполнителя на разработку документации Базового инжиниринга по проекту «Строительство комплекса „обжиг – выщелачивание – электроэкстракция“ производительностью 75 000 т катодной меди в год», шифр КГМК.ОВЭ-75 (Лоты №1–№4).</w:t>
      </w:r>
    </w:p>
    <w:p>
      <w:r>
        <w:rPr>
          <w:sz w:val="22"/>
        </w:rPr>
        <w:t xml:space="preserve">ООО «КВАНТ» подаёт заявку на участие в конкурсной процедуре по лотам №1–№4, подтверждает согласие с условиями конкурсной документации, включая проект договора, и подаёт заявку без оговорок к условиям процедуры. В случае признания ООО «КВАНТ» победителем обязуемся заключить договор в порядке и в сроки, установленные конкурсной документацией. Отдельные предложения и вопросы по документации направляются приложением для рассмотрения на рабочей встрече и не являются условием участия в процедуре.</w:t>
      </w:r>
    </w:p>
    <w:p>
      <w:r>
        <w:rPr>
          <w:sz w:val="22"/>
        </w:rPr>
        <w:t xml:space="preserve">ООО «КВАНТ» подтверждает соответствие требованиям к участникам процедуры: [не в стадии ликвидации/банкротства, отсутствует в РНП, нет просроченной задолженности — по перечню организатора].</w:t>
      </w:r>
    </w:p>
    <w:p>
      <w:r>
        <w:rPr>
          <w:b/>
          <w:sz w:val="22"/>
        </w:rPr>
        <w:t xml:space="preserve">Приложения:</w:t>
      </w:r>
    </w:p>
    <w:p>
      <w:r>
        <w:rPr>
          <w:sz w:val="22"/>
        </w:rPr>
        <w:t xml:space="preserve">1. Техническое предложение (подход, состав результатов, этапность и сроки, команда; с укрупнённым календарным планом и постатейной таблицей соответствия ТЗ).</w:t>
      </w:r>
    </w:p>
    <w:p>
      <w:r>
        <w:rPr>
          <w:sz w:val="22"/>
        </w:rPr>
        <w:t xml:space="preserve">2. Квалификационная справка участника (профиль, опыт, партнёрства).</w:t>
      </w:r>
    </w:p>
    <w:p>
      <w:r>
        <w:rPr>
          <w:sz w:val="22"/>
        </w:rPr>
        <w:t xml:space="preserve">3. Коммерческое предложение (по форме).</w:t>
      </w:r>
    </w:p>
    <w:p>
      <w:r>
        <w:rPr>
          <w:sz w:val="22"/>
        </w:rPr>
        <w:t xml:space="preserve">4. Предложения и вопросы по конкурсной документации (для рассмотрения на рабочей встрече).</w:t>
      </w:r>
    </w:p>
    <w:p>
      <w:r>
        <w:rPr>
          <w:sz w:val="22"/>
        </w:rPr>
        <w:t xml:space="preserve">5. [уставные, регистрационные документы и справки (налоговая, об отсутствии процедуры банкротства и пр.) — по перечню организатора].</w:t>
      </w:r>
    </w:p>
    <w:p>
      <w:r>
        <w:rPr>
          <w:sz w:val="22"/>
        </w:rPr>
        <w:t xml:space="preserve">6. Документ, подтверждающий полномочия лица, подписавшего заявку: [решение/протокол об избрании единоличного исполнительного органа | доверенность № ___ от ___ с правом подписания заявки и коммерческого предложения].</w:t>
      </w:r>
    </w:p>
    <w:p>
      <w:r>
        <w:rPr>
          <w:sz w:val="22"/>
        </w:rPr>
        <w:t xml:space="preserve">7. Согласия субъектов персональных данных, указанных в составе заявки, на обработку и передачу персональных данных организатору процедуры ([по форме организатора либо типовой форме]).</w:t>
      </w:r>
    </w:p>
    <w:p>
      <w:r>
        <w:rPr>
          <w:sz w:val="22"/>
        </w:rPr>
        <w:t xml:space="preserve">8. Сведения о цепочке собственников участника, включая бенефициарных владельцев (в том числе конечных), с приложением подтверждающих документов — [по форме организатора].</w:t>
      </w:r>
    </w:p>
    <w:p>
      <w:r>
        <w:rPr>
          <w:sz w:val="22"/>
        </w:rPr>
        <w:t xml:space="preserve">Опись документов заявки с указанием количества листов прилагается.</w:t>
      </w:r>
    </w:p>
    <w:p>
      <w:r>
        <w:rPr>
          <w:sz w:val="22"/>
        </w:rPr>
        <w:t xml:space="preserve">Заявка действительна до [дата — не менее срока, требуемого документацией].</w:t>
      </w:r>
    </w:p>
    <w:p>
      <w:r>
        <w:rPr>
          <w:sz w:val="22"/>
        </w:rPr>
        <w:t xml:space="preserve">Контактное лицо: [Ф.И.О., должность, телефон, e-mail].</w:t>
      </w:r>
    </w:p>
    <w:p>
      <w:r>
        <w:rPr>
          <w:sz w:val="22"/>
        </w:rPr>
        <w:t xml:space="preserve">ООО «КВАНТ», [ИНН, КПП, ОГРН, юридический адрес]; банковские реквизиты: [р/с, наименование банка, БИК, к/с].</w:t>
      </w:r>
    </w:p>
    <w:p>
      <w:pPr>
        <w:keepNext/>
        <w:spacing w:before="600" w:after="80"/>
        <w:jc w:val="left"/>
      </w:pPr>
      <w:r>
        <w:rPr>
          <w:sz w:val="22"/>
        </w:rPr>
        <w:t xml:space="preserve">[должность подписанта]</w:t>
      </w:r>
      <w:r>
        <w:rPr>
          <w:sz w:val="22"/>
        </w:rPr>
        <w:t xml:space="preserve">, действующий(ая) на основании </w:t>
      </w:r>
      <w:r>
        <w:rPr>
          <w:sz w:val="22"/>
        </w:rPr>
        <w:t xml:space="preserve">[Устава / доверенности № ___ от ___]</w:t>
      </w:r>
      <w:r>
        <w:rPr>
          <w:sz w:val="22"/>
        </w:rPr>
        <w:t xml:space="preserve">,</w:t>
      </w:r>
    </w:p>
    <w:p>
      <w:pPr>
        <w:keepNext/>
        <w:tabs>
          <w:tab w:val="right" w:pos="10206"/>
        </w:tabs>
        <w:spacing w:after="80"/>
        <w:jc w:val="left"/>
      </w:pP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zayavka cover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