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7F7F7F"/>
          <w:sz w:val="18"/>
          <w:szCs w:val="18"/>
        </w:rPr>
        <w:t xml:space="preserve">Part 1 — English</w:t>
      </w:r>
    </w:p>
    <w:p>
      <w:pPr>
        <w:spacing w:after="200"/>
        <w:jc w:val="center"/>
      </w:pPr>
      <w:r>
        <w:rPr>
          <w:b/>
          <w:bCs/>
          <w:sz w:val="28"/>
          <w:szCs w:val="28"/>
        </w:rPr>
        <w:t xml:space="preserve">Request for Budgetary Technical and Commercial Proposal No. OVE75-RFQ-18</w:t>
      </w:r>
    </w:p>
    <w:p>
      <w:pPr>
        <w:spacing w:after="160" w:before="0"/>
      </w:pPr>
      <w:r>
        <w:rPr>
          <w:b/>
          <w:bCs/>
          <w:sz w:val="22"/>
          <w:szCs w:val="22"/>
        </w:rPr>
        <w:t xml:space="preserve">Subject: Special automatic cranes, 2 off.</w:t>
      </w:r>
    </w:p>
    <w:p>
      <w:pPr>
        <w:spacing w:after="160" w:before="0"/>
      </w:pPr>
      <w:r>
        <w:rPr>
          <w:sz w:val="22"/>
          <w:szCs w:val="22"/>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60" w:before="0"/>
      </w:pPr>
      <w:r>
        <w:rPr>
          <w:sz w:val="22"/>
          <w:szCs w:val="22"/>
        </w:rPr>
        <w:t xml:space="preserve">Brief description of the item: Automatic positioning according to the cathode harvesting schedule; removal/installation of cell hoods; harvesting of 1/3 of the mother plates at a time with a hold for drainage; stainless steel 316L; infrared sensors for detection of short circuits in the cells. Technical requirements are given in Annex 1 to this request.</w:t>
      </w:r>
    </w:p>
    <w:p>
      <w:pPr>
        <w:spacing w:after="60" w:before="0"/>
      </w:pPr>
      <w:r>
        <w:rPr>
          <w:sz w:val="22"/>
          <w:szCs w:val="22"/>
        </w:rPr>
        <w:t xml:space="preserve">Please include in your quotation:</w:t>
      </w:r>
    </w:p>
    <w:p>
      <w:pPr>
        <w:pStyle w:val="ListParagraph"/>
        <w:numPr>
          <w:ilvl w:val="0"/>
          <w:numId w:val="2"/>
        </w:numPr>
        <w:spacing w:after="60"/>
      </w:pPr>
      <w:r>
        <w:rPr>
          <w:sz w:val="22"/>
          <w:szCs w:val="22"/>
        </w:rP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60"/>
      </w:pPr>
      <w:r>
        <w:rPr>
          <w:sz w:val="22"/>
          <w:szCs w:val="22"/>
        </w:rPr>
        <w:t xml:space="preserve">manufacturing lead time and estimated delivery time (in weeks from the date of order / advance payment);</w:t>
      </w:r>
    </w:p>
    <w:p>
      <w:pPr>
        <w:pStyle w:val="ListParagraph"/>
        <w:numPr>
          <w:ilvl w:val="0"/>
          <w:numId w:val="2"/>
        </w:numPr>
        <w:spacing w:after="60"/>
      </w:pPr>
      <w:r>
        <w:rPr>
          <w:sz w:val="22"/>
          <w:szCs w:val="22"/>
        </w:rPr>
        <w:t xml:space="preserve">overall dimensions and weights of one equipment unit and of the largest shipping blocks (for logistics assessment);</w:t>
      </w:r>
    </w:p>
    <w:p>
      <w:pPr>
        <w:pStyle w:val="ListParagraph"/>
        <w:numPr>
          <w:ilvl w:val="0"/>
          <w:numId w:val="2"/>
        </w:numPr>
        <w:spacing w:after="60"/>
      </w:pPr>
      <w:r>
        <w:rPr>
          <w:sz w:val="22"/>
          <w:szCs w:val="22"/>
        </w:rPr>
        <w:t xml:space="preserve">reference list of similar supplies: product, process medium and parameters, year of supply, country;</w:t>
      </w:r>
    </w:p>
    <w:p>
      <w:pPr>
        <w:pStyle w:val="ListParagraph"/>
        <w:numPr>
          <w:ilvl w:val="0"/>
          <w:numId w:val="2"/>
        </w:numPr>
        <w:spacing w:after="60"/>
      </w:pPr>
      <w:r>
        <w:rPr>
          <w:sz w:val="22"/>
          <w:szCs w:val="22"/>
        </w:rPr>
        <w:t xml:space="preserve">materials of parts in contact with the process medium, and the scope of supply (instrumentation, spare parts, documentation);</w:t>
      </w:r>
    </w:p>
    <w:p>
      <w:pPr>
        <w:pStyle w:val="ListParagraph"/>
        <w:numPr>
          <w:ilvl w:val="0"/>
          <w:numId w:val="2"/>
        </w:numPr>
        <w:spacing w:after="60"/>
      </w:pPr>
      <w:r>
        <w:rPr>
          <w:sz w:val="22"/>
          <w:szCs w:val="22"/>
        </w:rPr>
        <w:t xml:space="preserve">utility consumption and installation requirements (if available).</w:t>
      </w:r>
    </w:p>
    <w:p>
      <w:pPr>
        <w:spacing w:after="120" w:before="120"/>
      </w:pPr>
      <w:r>
        <w:rPr>
          <w:sz w:val="22"/>
          <w:szCs w:val="22"/>
        </w:rPr>
        <w:t xml:space="preserve">This is a budgetary enquiry at the Basic Engineering (FEED) stage: it does not constitute an offer and creates no obligations for either party; detailed technical data sheets will be issued at the next project stage.</w:t>
      </w:r>
    </w:p>
    <w:p>
      <w:pPr>
        <w:spacing w:after="120" w:before="0"/>
      </w:pPr>
      <w:r>
        <w:rPr>
          <w:sz w:val="22"/>
          <w:szCs w:val="22"/>
        </w:rPr>
        <w:t xml:space="preserve">Reply deadline: we kindly ask you to submit your quotation within 3 (three) weeks from receipt of this request to stepan@kvantpro.com. Please confirm receipt of this request.</w:t>
      </w:r>
    </w:p>
    <w:p>
      <w:pPr>
        <w:spacing w:after="120" w:before="0"/>
      </w:pPr>
      <w:r>
        <w:rPr>
          <w:sz w:val="22"/>
          <w:szCs w:val="22"/>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60" w:before="0"/>
      </w:pPr>
      <w:r>
        <w:rPr>
          <w:sz w:val="22"/>
          <w:szCs w:val="22"/>
        </w:rPr>
        <w:t xml:space="preserve">Contact person: Stepan Kharkov, KVANT LLC, stepan@kvantpro.com.</w:t>
      </w:r>
    </w:p>
    <w:p>
      <w:pPr>
        <w:spacing w:after="240" w:before="0"/>
      </w:pPr>
      <w:r>
        <w:rPr>
          <w:sz w:val="22"/>
          <w:szCs w:val="22"/>
        </w:rPr>
        <w:t xml:space="preserve">Annex 1: Technical requirements for the requested item.</w:t>
      </w:r>
    </w:p>
    <w:p>
      <w:pPr>
        <w:pageBreakBefore/>
        <w:spacing w:after="100" w:before="0"/>
      </w:pPr>
      <w:r>
        <w:rPr>
          <w:b/>
          <w:bCs/>
          <w:sz w:val="26"/>
          <w:szCs w:val="26"/>
        </w:rPr>
        <w:t xml:space="preserve">Annex 1. Technical Requirements</w:t>
      </w:r>
    </w:p>
    <w:p>
      <w:pPr>
        <w:spacing w:after="160" w:before="0"/>
      </w:pPr>
      <w:r>
        <w:rPr>
          <w:i/>
          <w:iCs/>
          <w:color w:val="595959"/>
          <w:sz w:val="18"/>
          <w:szCs w:val="18"/>
        </w:rPr>
        <w:t xml:space="preserve">To RFQ No. OVE75-RFQ-18. Parameters are based on the Customer's input data and design assignment; Basic Engineering (FEED) stage — values may be refined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RFQ item</w:t>
            </w:r>
          </w:p>
        </w:tc>
        <w:tc>
          <w:tcPr>
            <w:tcW w:type="dxa" w:w="6526"/>
            <w:tcMar>
              <w:top w:type="dxa" w:w="60"/>
              <w:left w:type="dxa" w:w="100"/>
              <w:bottom w:type="dxa" w:w="60"/>
              <w:right w:type="dxa" w:w="100"/>
            </w:tcMar>
          </w:tcPr>
          <w:p>
            <w:pPr>
              <w:spacing w:after="0"/>
            </w:pPr>
            <w:r>
              <w:rPr>
                <w:sz w:val="20"/>
                <w:szCs w:val="20"/>
              </w:rPr>
              <w:t xml:space="preserve">Special automatic cranes, 2 off</w:t>
            </w:r>
          </w:p>
        </w:tc>
      </w:tr>
      <w:tr>
        <w:tc>
          <w:tcPr>
            <w:tcW w:type="dxa" w:w="2500"/>
            <w:shd w:fill="F2F2F2" w:val="clear"/>
            <w:tcMar>
              <w:top w:type="dxa" w:w="60"/>
              <w:left w:type="dxa" w:w="100"/>
              <w:bottom w:type="dxa" w:w="60"/>
              <w:right w:type="dxa" w:w="100"/>
            </w:tcMar>
          </w:tcPr>
          <w:p>
            <w:pPr>
              <w:spacing w:after="0"/>
            </w:pPr>
            <w:r>
              <w:rPr>
                <w:b/>
                <w:bCs/>
                <w:sz w:val="20"/>
                <w:szCs w:val="20"/>
              </w:rPr>
              <w:t xml:space="preserve">Summary</w:t>
            </w:r>
          </w:p>
        </w:tc>
        <w:tc>
          <w:tcPr>
            <w:tcW w:type="dxa" w:w="6526"/>
            <w:tcMar>
              <w:top w:type="dxa" w:w="60"/>
              <w:left w:type="dxa" w:w="100"/>
              <w:bottom w:type="dxa" w:w="60"/>
              <w:right w:type="dxa" w:w="100"/>
            </w:tcMar>
          </w:tcPr>
          <w:p>
            <w:pPr>
              <w:spacing w:after="0"/>
            </w:pPr>
            <w:r>
              <w:rPr>
                <w:sz w:val="20"/>
                <w:szCs w:val="20"/>
              </w:rPr>
              <w:t xml:space="preserve">Automatic positioning according to the cathode harvesting schedule; removal/installation of cell hoods; harvesting of 1/3 of the mother plates at a time with a hold for drainage; stainless steel 316L; infrared sensors for detection of short circuits in the cells</w:t>
            </w:r>
          </w:p>
        </w:tc>
      </w:tr>
      <w:tr>
        <w:tc>
          <w:tcPr>
            <w:tcW w:type="dxa" w:w="2500"/>
            <w:shd w:fill="F2F2F2" w:val="clear"/>
            <w:tcMar>
              <w:top w:type="dxa" w:w="60"/>
              <w:left w:type="dxa" w:w="100"/>
              <w:bottom w:type="dxa" w:w="60"/>
              <w:right w:type="dxa" w:w="100"/>
            </w:tcMar>
          </w:tcPr>
          <w:p>
            <w:pPr>
              <w:spacing w:after="0"/>
            </w:pPr>
            <w:r>
              <w:rPr>
                <w:b/>
                <w:bCs/>
                <w:sz w:val="20"/>
                <w:szCs w:val="20"/>
              </w:rPr>
              <w:t xml:space="preserve">Specific requirements</w:t>
            </w:r>
          </w:p>
        </w:tc>
        <w:tc>
          <w:tcPr>
            <w:tcW w:type="dxa" w:w="6526"/>
            <w:tcMar>
              <w:top w:type="dxa" w:w="60"/>
              <w:left w:type="dxa" w:w="100"/>
              <w:bottom w:type="dxa" w:w="60"/>
              <w:right w:type="dxa" w:w="100"/>
            </w:tcMar>
          </w:tcPr>
          <w:p>
            <w:pPr>
              <w:spacing w:after="0"/>
            </w:pPr>
            <w:r>
              <w:rPr>
                <w:sz w:val="20"/>
                <w:szCs w:val="20"/>
              </w:rPr>
              <w:t xml:space="preserve">References specifically from copper electrowinning tankhouses in automatic operation; corrosion-resistant execution for acid mist service</w:t>
            </w:r>
          </w:p>
        </w:tc>
      </w:tr>
    </w:tbl>
    <w:p>
      <w:pPr>
        <w:spacing w:after="100" w:before="200"/>
      </w:pPr>
      <w:r>
        <w:rPr>
          <w:b/>
          <w:bCs/>
          <w:sz w:val="22"/>
          <w:szCs w:val="22"/>
        </w:rPr>
        <w:t xml:space="preserve">Equipment covered by this request:</w:t>
      </w:r>
    </w:p>
    <w:p>
      <w:pPr>
        <w:spacing w:before="160" w:after="80"/>
      </w:pPr>
      <w:r>
        <w:rPr>
          <w:b/>
          <w:bCs/>
          <w:sz w:val="22"/>
          <w:szCs w:val="22"/>
        </w:rPr>
        <w:t xml:space="preserve">1. Special automatic cranes with positioning system</w:t>
      </w:r>
      <w:r>
        <w:rPr>
          <w:color w:val="595959"/>
          <w:sz w:val="20"/>
          <w:szCs w:val="20"/>
        </w:rPr>
        <w:t xml:space="preserve">   Lifting and handling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Removal/installation of cell hoods; harvesting of cathodes (1/3 of the cell at an even pitch); transport to the cathode stripping machine and back; step-by-step placement of mother plates; manual mode — anode replacement and cleaning of slimes from the cells</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The harvesting schedule is generated according to the production plan and the current load; the cranes are equipped with a harrow-type lifting frame and a drip tray for collecting spillage; a system of infrared sensors for monitoring the contact system and short circuits in the cells is recommended</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2 (one per section/bay)</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Metal components and tooling — stainless steel 316L or equivalent</w:t>
            </w:r>
          </w:p>
        </w:tc>
      </w:tr>
      <w:tr>
        <w:tc>
          <w:tcPr>
            <w:tcW w:type="dxa" w:w="2500"/>
            <w:shd w:fill="F2F2F2" w:val="clear"/>
            <w:tcMar>
              <w:top w:type="dxa" w:w="60"/>
              <w:left w:type="dxa" w:w="100"/>
              <w:bottom w:type="dxa" w:w="60"/>
              <w:right w:type="dxa" w:w="100"/>
            </w:tcMar>
          </w:tcPr>
          <w:p>
            <w:pPr>
              <w:spacing w:after="0"/>
            </w:pPr>
            <w:r>
              <w:rPr>
                <w:b/>
                <w:bCs/>
                <w:sz w:val="20"/>
                <w:szCs w:val="20"/>
              </w:rPr>
              <w:t xml:space="preserve">Additional requirements</w:t>
            </w:r>
          </w:p>
        </w:tc>
        <w:tc>
          <w:tcPr>
            <w:tcW w:type="dxa" w:w="6526"/>
            <w:tcMar>
              <w:top w:type="dxa" w:w="60"/>
              <w:left w:type="dxa" w:w="100"/>
              <w:bottom w:type="dxa" w:w="60"/>
              <w:right w:type="dxa" w:w="100"/>
            </w:tcMar>
          </w:tcPr>
          <w:p>
            <w:pPr>
              <w:spacing w:after="0"/>
            </w:pPr>
            <w:r>
              <w:rPr>
                <w:sz w:val="20"/>
                <w:szCs w:val="20"/>
              </w:rPr>
              <w:t xml:space="preserve">It is recommended to reuse the existing lifting and handling equipment of the copper electrowinning tankhouse after refurbishment (if required)</w:t>
            </w:r>
          </w:p>
        </w:tc>
      </w:tr>
    </w:tbl>
    <w:p>
      <w:pPr>
        <w:spacing w:after="0" w:before="220"/>
      </w:pPr>
      <w:r>
        <w:rPr>
          <w:i/>
          <w:iCs/>
          <w:sz w:val="20"/>
          <w:szCs w:val="20"/>
        </w:rPr>
        <w:t xml:space="preserve">The quotation must confirm: process medium, temperature, pressure, materials of wetted parts, capacity, dimensions and weight, power consumption, manufacturing lead time, delivery terms.</w:t>
      </w:r>
    </w:p>
    <w:p>
      <w:r>
        <w:br w:type="page"/>
      </w:r>
    </w:p>
    <w:p>
      <w:pPr>
        <w:spacing w:after="80" w:before="0"/>
      </w:pPr>
      <w:r>
        <w:rPr>
          <w:rFonts w:ascii="Noto Sans CJK SC" w:cs="Noto Sans CJK SC" w:eastAsia="Noto Sans CJK SC" w:hAnsi="Noto Sans CJK SC"/>
          <w:b/>
          <w:bCs/>
          <w:color w:val="7F7F7F"/>
          <w:sz w:val="18"/>
          <w:szCs w:val="18"/>
        </w:rPr>
        <w:t xml:space="preserve">Part 2 — 中文（Chinese）</w:t>
      </w:r>
    </w:p>
    <w:p>
      <w:pPr>
        <w:spacing w:after="200"/>
        <w:jc w:val="center"/>
      </w:pPr>
      <w:r>
        <w:rPr>
          <w:rFonts w:ascii="Noto Sans CJK SC" w:cs="Noto Sans CJK SC" w:eastAsia="Noto Sans CJK SC" w:hAnsi="Noto Sans CJK SC"/>
          <w:b/>
          <w:bCs/>
          <w:sz w:val="28"/>
          <w:szCs w:val="28"/>
        </w:rPr>
        <w:t xml:space="preserve">预算性技术商务报价征询函 编号 OVE75-RFQ-18</w:t>
      </w:r>
    </w:p>
    <w:p>
      <w:pPr>
        <w:spacing w:after="160" w:before="0"/>
      </w:pPr>
      <w:r>
        <w:rPr>
          <w:rFonts w:ascii="Noto Sans CJK SC" w:cs="Noto Sans CJK SC" w:eastAsia="Noto Sans CJK SC" w:hAnsi="Noto Sans CJK SC"/>
          <w:b/>
          <w:bCs/>
          <w:sz w:val="22"/>
          <w:szCs w:val="22"/>
        </w:rPr>
        <w:t xml:space="preserve">事由：专用自动起重机（天车），2台。</w:t>
      </w:r>
    </w:p>
    <w:p>
      <w:pPr>
        <w:spacing w:after="160" w:before="0"/>
      </w:pPr>
      <w:r>
        <w:rPr>
          <w:rFonts w:ascii="Noto Sans CJK SC" w:cs="Noto Sans CJK SC" w:eastAsia="Noto Sans CJK SC" w:hAnsi="Noto Sans CJK SC"/>
          <w:sz w:val="22"/>
          <w:szCs w:val="22"/>
        </w:rPr>
        <w:t xml:space="preserve">KVANT LLC（俄罗斯联邦）正在开展铜冶炼厂建设项目（焙烧—浸出—电积联合装置，年产阴极铜75,000 t）的基础设计（FEED），特请贵方就上述设备提交预算性技术商务报价（预算报价）。项目场地：俄罗斯西北部一处在运营的冶金厂区。</w:t>
      </w:r>
    </w:p>
    <w:p>
      <w:pPr>
        <w:spacing w:after="160" w:before="0"/>
      </w:pPr>
      <w:r>
        <w:rPr>
          <w:rFonts w:ascii="Noto Sans CJK SC" w:cs="Noto Sans CJK SC" w:eastAsia="Noto Sans CJK SC" w:hAnsi="Noto Sans CJK SC"/>
          <w:sz w:val="22"/>
          <w:szCs w:val="22"/>
        </w:rPr>
        <w:t xml:space="preserve">设备简述：按出槽作业计划自动定位；槽盖取放；每次吊出1/3阴极母板并停留沥液；不锈钢316L；槽内短路红外检测传感器。技术要求见本函附件1。</w:t>
      </w:r>
    </w:p>
    <w:p>
      <w:pPr>
        <w:spacing w:after="60" w:before="0"/>
      </w:pPr>
      <w:r>
        <w:rPr>
          <w:rFonts w:ascii="Noto Sans CJK SC" w:cs="Noto Sans CJK SC" w:eastAsia="Noto Sans CJK SC" w:hAnsi="Noto Sans CJK SC"/>
          <w:sz w:val="22"/>
          <w:szCs w:val="22"/>
        </w:rPr>
        <w:t xml:space="preserve">请在报价中包含以下内容：</w:t>
      </w:r>
    </w:p>
    <w:p>
      <w:pPr>
        <w:pStyle w:val="ListParagraph"/>
        <w:numPr>
          <w:ilvl w:val="0"/>
          <w:numId w:val="3"/>
        </w:numPr>
        <w:spacing w:after="60"/>
      </w:pPr>
      <w:r>
        <w:rPr>
          <w:rFonts w:ascii="Noto Sans CJK SC" w:cs="Noto Sans CJK SC" w:eastAsia="Noto Sans CJK SC" w:hAnsi="Noto Sans CJK SC"/>
          <w:sz w:val="22"/>
          <w:szCs w:val="22"/>
        </w:rPr>
        <w:t xml:space="preserve">预算价格——分别按EXW（制造厂交货）和DDP项目场地（俄罗斯西北部）条件（Incoterms 2020）报价，注明币种及报价有效期；</w:t>
      </w:r>
    </w:p>
    <w:p>
      <w:pPr>
        <w:pStyle w:val="ListParagraph"/>
        <w:numPr>
          <w:ilvl w:val="0"/>
          <w:numId w:val="3"/>
        </w:numPr>
        <w:spacing w:after="60"/>
      </w:pPr>
      <w:r>
        <w:rPr>
          <w:rFonts w:ascii="Noto Sans CJK SC" w:cs="Noto Sans CJK SC" w:eastAsia="Noto Sans CJK SC" w:hAnsi="Noto Sans CJK SC"/>
          <w:sz w:val="22"/>
          <w:szCs w:val="22"/>
        </w:rPr>
        <w:t xml:space="preserve">制造周期及预计交货期（自订单/预付款之日起按周计）；</w:t>
      </w:r>
    </w:p>
    <w:p>
      <w:pPr>
        <w:pStyle w:val="ListParagraph"/>
        <w:numPr>
          <w:ilvl w:val="0"/>
          <w:numId w:val="3"/>
        </w:numPr>
        <w:spacing w:after="60"/>
      </w:pPr>
      <w:r>
        <w:rPr>
          <w:rFonts w:ascii="Noto Sans CJK SC" w:cs="Noto Sans CJK SC" w:eastAsia="Noto Sans CJK SC" w:hAnsi="Noto Sans CJK SC"/>
          <w:sz w:val="22"/>
          <w:szCs w:val="22"/>
        </w:rPr>
        <w:t xml:space="preserve">外形尺寸及重量：单台设备及最大运输单元的尺寸和重量（用于物流分析）；</w:t>
      </w:r>
    </w:p>
    <w:p>
      <w:pPr>
        <w:pStyle w:val="ListParagraph"/>
        <w:numPr>
          <w:ilvl w:val="0"/>
          <w:numId w:val="3"/>
        </w:numPr>
        <w:spacing w:after="60"/>
      </w:pPr>
      <w:r>
        <w:rPr>
          <w:rFonts w:ascii="Noto Sans CJK SC" w:cs="Noto Sans CJK SC" w:eastAsia="Noto Sans CJK SC" w:hAnsi="Noto Sans CJK SC"/>
          <w:sz w:val="22"/>
          <w:szCs w:val="22"/>
        </w:rPr>
        <w:t xml:space="preserve">类似供货业绩：产品、工艺介质及参数、供货年份、国家；</w:t>
      </w:r>
    </w:p>
    <w:p>
      <w:pPr>
        <w:pStyle w:val="ListParagraph"/>
        <w:numPr>
          <w:ilvl w:val="0"/>
          <w:numId w:val="3"/>
        </w:numPr>
        <w:spacing w:after="60"/>
      </w:pPr>
      <w:r>
        <w:rPr>
          <w:rFonts w:ascii="Noto Sans CJK SC" w:cs="Noto Sans CJK SC" w:eastAsia="Noto Sans CJK SC" w:hAnsi="Noto Sans CJK SC"/>
          <w:sz w:val="22"/>
          <w:szCs w:val="22"/>
        </w:rPr>
        <w:t xml:space="preserve">与工艺介质接触部件的材质及供货范围（仪表、备件、技术文件）；</w:t>
      </w:r>
    </w:p>
    <w:p>
      <w:pPr>
        <w:pStyle w:val="ListParagraph"/>
        <w:numPr>
          <w:ilvl w:val="0"/>
          <w:numId w:val="3"/>
        </w:numPr>
        <w:spacing w:after="60"/>
      </w:pPr>
      <w:r>
        <w:rPr>
          <w:rFonts w:ascii="Noto Sans CJK SC" w:cs="Noto Sans CJK SC" w:eastAsia="Noto Sans CJK SC" w:hAnsi="Noto Sans CJK SC"/>
          <w:sz w:val="22"/>
          <w:szCs w:val="22"/>
        </w:rPr>
        <w:t xml:space="preserve">能源介质消耗及安装要求（如有资料）。</w:t>
      </w:r>
    </w:p>
    <w:p>
      <w:pPr>
        <w:spacing w:after="120" w:before="120"/>
      </w:pPr>
      <w:r>
        <w:rPr>
          <w:rFonts w:ascii="Noto Sans CJK SC" w:cs="Noto Sans CJK SC" w:eastAsia="Noto Sans CJK SC" w:hAnsi="Noto Sans CJK SC"/>
          <w:sz w:val="22"/>
          <w:szCs w:val="22"/>
        </w:rPr>
        <w:t xml:space="preserve">本询价为预算性询价，属于基础设计（FEED）阶段：不构成要约，对双方不产生任何义务；详细询价数据表将在项目下一阶段发出。</w:t>
      </w:r>
    </w:p>
    <w:p>
      <w:pPr>
        <w:spacing w:after="120" w:before="0"/>
      </w:pPr>
      <w:r>
        <w:rPr>
          <w:rFonts w:ascii="Noto Sans CJK SC" w:cs="Noto Sans CJK SC" w:eastAsia="Noto Sans CJK SC" w:hAnsi="Noto Sans CJK SC"/>
          <w:sz w:val="22"/>
          <w:szCs w:val="22"/>
        </w:rPr>
        <w:t xml:space="preserve">回复期限：请自收到本函之日起3（三）周内将报价发送至 stepan@kvantpro.com。请确认收到本函。</w:t>
      </w:r>
    </w:p>
    <w:p>
      <w:pPr>
        <w:spacing w:after="120" w:before="0"/>
      </w:pPr>
      <w:r>
        <w:rPr>
          <w:rFonts w:ascii="Noto Sans CJK SC" w:cs="Noto Sans CJK SC" w:eastAsia="Noto Sans CJK SC" w:hAnsi="Noto Sans CJK SC"/>
          <w:sz w:val="22"/>
          <w:szCs w:val="22"/>
        </w:rPr>
        <w:t xml:space="preserve">保密条款。本询价函及所附技术资料仅供编制报价使用，属保密信息，未经KVANT LLC事先书面同意，不得向第三方披露、复制或发布。提交报价不对双方构成法律义务。</w:t>
      </w:r>
    </w:p>
    <w:p>
      <w:pPr>
        <w:spacing w:after="60" w:before="0"/>
      </w:pPr>
      <w:r>
        <w:rPr>
          <w:rFonts w:ascii="Noto Sans CJK SC" w:cs="Noto Sans CJK SC" w:eastAsia="Noto Sans CJK SC" w:hAnsi="Noto Sans CJK SC"/>
          <w:sz w:val="22"/>
          <w:szCs w:val="22"/>
        </w:rPr>
        <w:t xml:space="preserve">联系人：Stepan Kharkov, KVANT LLC, stepan@kvantpro.com。</w:t>
      </w:r>
    </w:p>
    <w:p>
      <w:pPr>
        <w:spacing w:after="240" w:before="0"/>
      </w:pPr>
      <w:r>
        <w:rPr>
          <w:rFonts w:ascii="Noto Sans CJK SC" w:cs="Noto Sans CJK SC" w:eastAsia="Noto Sans CJK SC" w:hAnsi="Noto Sans CJK SC"/>
          <w:sz w:val="22"/>
          <w:szCs w:val="22"/>
        </w:rPr>
        <w:t xml:space="preserve">附件1：询价设备技术要求。</w:t>
      </w:r>
    </w:p>
    <w:p>
      <w:pPr>
        <w:pageBreakBefore/>
        <w:spacing w:after="100" w:before="0"/>
      </w:pPr>
      <w:r>
        <w:rPr>
          <w:rFonts w:ascii="Noto Sans CJK SC" w:cs="Noto Sans CJK SC" w:eastAsia="Noto Sans CJK SC" w:hAnsi="Noto Sans CJK SC"/>
          <w:b/>
          <w:bCs/>
          <w:sz w:val="26"/>
          <w:szCs w:val="26"/>
        </w:rPr>
        <w:t xml:space="preserve">附件1. 技术要求</w:t>
      </w:r>
    </w:p>
    <w:p>
      <w:pPr>
        <w:spacing w:after="160" w:before="0"/>
      </w:pPr>
      <w:r>
        <w:rPr>
          <w:rFonts w:ascii="Noto Sans CJK SC" w:cs="Noto Sans CJK SC" w:eastAsia="Noto Sans CJK SC" w:hAnsi="Noto Sans CJK SC"/>
          <w:i/>
          <w:iCs/>
          <w:color w:val="595959"/>
          <w:sz w:val="18"/>
          <w:szCs w:val="18"/>
        </w:rPr>
        <w:t xml:space="preserve">对应询价函编号 OVE75-RFQ-18 · 参数依据业主输入数据及设计任务书（基础设计/FEED阶段），后续阶段可能进一步细化。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询价项目</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专用自动起重机，2台</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简述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按出槽作业计划自动定位；槽盖取放；每次吊出1/3阴极母板并停留沥液；不锈钢316L；槽内短路红外检测传感器</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特殊要求</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须具有铜电积车间自动运行方式下的供货业绩；针对酸性气溶胶的耐腐蚀设计</w:t>
            </w:r>
          </w:p>
        </w:tc>
      </w:tr>
    </w:tbl>
    <w:p>
      <w:pPr>
        <w:spacing w:after="100" w:before="200"/>
      </w:pPr>
      <w:r>
        <w:rPr>
          <w:rFonts w:ascii="Noto Sans CJK SC" w:cs="Noto Sans CJK SC" w:eastAsia="Noto Sans CJK SC" w:hAnsi="Noto Sans CJK SC"/>
          <w:b/>
          <w:bCs/>
          <w:sz w:val="22"/>
          <w:szCs w:val="22"/>
        </w:rPr>
        <w:t xml:space="preserve">本询价涵盖的设备清单：</w:t>
      </w:r>
    </w:p>
    <w:p>
      <w:pPr>
        <w:spacing w:before="160" w:after="80"/>
      </w:pPr>
      <w:r>
        <w:rPr>
          <w:rFonts w:ascii="Noto Sans CJK SC" w:cs="Noto Sans CJK SC" w:eastAsia="Noto Sans CJK SC" w:hAnsi="Noto Sans CJK SC"/>
          <w:b/>
          <w:bCs/>
          <w:sz w:val="22"/>
          <w:szCs w:val="22"/>
        </w:rPr>
        <w:t xml:space="preserve">1. 带定位系统的专用自动起重机</w:t>
      </w:r>
      <w:r>
        <w:rPr>
          <w:rFonts w:ascii="Noto Sans CJK SC" w:cs="Noto Sans CJK SC" w:eastAsia="Noto Sans CJK SC" w:hAnsi="Noto Sans CJK SC"/>
          <w:color w:val="595959"/>
          <w:sz w:val="20"/>
          <w:szCs w:val="20"/>
        </w:rPr>
        <w:t xml:space="preserve">   起重运输设备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槽盖的取放；阴极出槽（每槽1/3、等间距）；运送至阴极剥片机组并返回；母板逐位放入；手动方式——更换阳极及清理槽内阳极泥</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出槽作业计划根据生产任务及电流负荷生成；配备耙架及接液盘（收集滴漏液）；建议配置红外传感器系统，用于监测导电接触系统及槽内短路</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2（每系列/每跨各1台）</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金属构件及工装——不锈钢316L或同等材质</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附加要求</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建议对铜电积车间现有起重运输设备进行改造（如需要）后继续利用</w:t>
            </w:r>
          </w:p>
        </w:tc>
      </w:tr>
    </w:tbl>
    <w:p>
      <w:pPr>
        <w:spacing w:after="0" w:before="220"/>
      </w:pPr>
      <w:r>
        <w:rPr>
          <w:rFonts w:ascii="Noto Sans CJK SC" w:cs="Noto Sans CJK SC" w:eastAsia="Noto Sans CJK SC" w:hAnsi="Noto Sans CJK SC"/>
          <w:i/>
          <w:iCs/>
          <w:sz w:val="20"/>
          <w:szCs w:val="20"/>
        </w:rPr>
        <w:t xml:space="preserve">报价中须确认：工艺介质、温度、压力、接触部件材质、处理能力、尺寸与重量、电耗、制造周期、交货条件。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40"/>
      </w:pPr>
    </w:lvl>
  </w:abstractNum>
  <w:abstractNum w:abstractNumId="3" w15:restartNumberingAfterBreak="0">
    <w:multiLevelType w:val="hybridMultilevel"/>
    <w:lvl w:ilvl="0" w15:tentative="1">
      <w:start w:val="1"/>
      <w:numFmt w:val="decimal"/>
      <w:lvlText w:val="%1."/>
      <w:lvlJc w:val="start"/>
      <w:pPr>
        <w:ind w:left="6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Special Automatic Tankhouse Cranes</dc:title>
  <dc:creator>KVANT LLC</dc:creator>
  <cp:lastModifiedBy>KVANT LLC</cp:lastModifiedBy>
  <cp:revision>1</cp:revision>
  <dcterms:created xsi:type="dcterms:W3CDTF">2026-09-01T12:08:50.943Z</dcterms:created>
  <dcterms:modified xsi:type="dcterms:W3CDTF">2026-09-01T12:08:50.943Z</dcterms:modified>
</cp:coreProperties>
</file>

<file path=docProps/custom.xml><?xml version="1.0" encoding="utf-8"?>
<Properties xmlns="http://schemas.openxmlformats.org/officeDocument/2006/custom-properties" xmlns:vt="http://schemas.openxmlformats.org/officeDocument/2006/docPropsVTypes"/>
</file>