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8A8A" w:sz="6" w:space="2"/>
        </w:pBdr>
        <w:spacing w:before="60" w:after="240"/>
      </w:pPr>
      <w:r>
        <w:rPr>
          <w:b/>
          <w:bCs/>
          <w:color w:val="404040"/>
          <w:sz w:val="24"/>
          <w:szCs w:val="24"/>
        </w:rPr>
        <w:t xml:space="preserve">PART 1 — ENGLISH</w:t>
      </w:r>
    </w:p>
    <w:p>
      <w:pPr>
        <w:pStyle w:val="Heading1"/>
      </w:pPr>
      <w:r>
        <w:rPr>
          <w:b/>
          <w:bCs/>
        </w:rPr>
        <w:t xml:space="preserve">Request for Budgetary Technical and Commercial Proposal No. OVE75-RFQ-17</w:t>
      </w:r>
    </w:p>
    <w:p>
      <w:pPr>
        <w:spacing w:after="160"/>
      </w:pPr>
      <w:r>
        <w:rPr>
          <w:b/>
          <w:bCs/>
        </w:rPr>
        <w:t xml:space="preserve">Subject: </w:t>
      </w:r>
      <w:r>
        <w:rPr>
          <w:b/>
          <w:bCs/>
        </w:rPr>
        <w:t xml:space="preserve">Robotic cathode stripping machine, 120 cathodes/h.</w:t>
      </w:r>
    </w:p>
    <w:p>
      <w:pPr>
        <w:spacing w:after="120"/>
      </w:pPr>
      <w: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t xml:space="preserve">Brief description of the item: Two-stage washing, stripping, optical inspection with machine vision, electronic register of mother blanks, bundling, automatic sampling; installed power 125 kW. Technical requirements are given in Annex 1 to this request.</w:t>
      </w:r>
    </w:p>
    <w:p>
      <w:pPr>
        <w:spacing w:after="60"/>
      </w:pPr>
      <w:r>
        <w:t xml:space="preserve">Please include in your quotation:</w:t>
      </w:r>
    </w:p>
    <w:p>
      <w:pPr>
        <w:pStyle w:val="ListParagraph"/>
        <w:numPr>
          <w:ilvl w:val="0"/>
          <w:numId w:val="2"/>
        </w:numPr>
        <w:spacing w:after="40"/>
      </w:pPr>
      <w: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40"/>
      </w:pPr>
      <w:r>
        <w:t xml:space="preserve">manufacturing lead time and estimated delivery time (weeks from order / advance payment);</w:t>
      </w:r>
    </w:p>
    <w:p>
      <w:pPr>
        <w:pStyle w:val="ListParagraph"/>
        <w:numPr>
          <w:ilvl w:val="0"/>
          <w:numId w:val="2"/>
        </w:numPr>
        <w:spacing w:after="40"/>
      </w:pPr>
      <w:r>
        <w:t xml:space="preserve">overall dimensions and weights of the equipment and of the largest shipping blocks (for logistics studies);</w:t>
      </w:r>
    </w:p>
    <w:p>
      <w:pPr>
        <w:pStyle w:val="ListParagraph"/>
        <w:numPr>
          <w:ilvl w:val="0"/>
          <w:numId w:val="2"/>
        </w:numPr>
        <w:spacing w:after="40"/>
      </w:pPr>
      <w:r>
        <w:t xml:space="preserve">reference list of similar supplies: product, process duty and parameters, year of supply, country;</w:t>
      </w:r>
    </w:p>
    <w:p>
      <w:pPr>
        <w:pStyle w:val="ListParagraph"/>
        <w:numPr>
          <w:ilvl w:val="0"/>
          <w:numId w:val="2"/>
        </w:numPr>
        <w:spacing w:after="40"/>
      </w:pPr>
      <w:r>
        <w:t xml:space="preserve">materials of parts in contact with the process medium, and the scope of supply (instrumentation, spare parts, documentation);</w:t>
      </w:r>
    </w:p>
    <w:p>
      <w:pPr>
        <w:pStyle w:val="ListParagraph"/>
        <w:numPr>
          <w:ilvl w:val="0"/>
          <w:numId w:val="2"/>
        </w:numPr>
        <w:spacing w:after="40"/>
      </w:pPr>
      <w:r>
        <w:t xml:space="preserve">utility consumption and installation requirements (if available).</w:t>
      </w:r>
    </w:p>
    <w:p>
      <w:pPr>
        <w:spacing w:before="120" w:after="120"/>
      </w:pPr>
      <w:r>
        <w:t xml:space="preserve">This is a budgetary enquiry at the Basic Engineering (FEED) stage: it does not constitute an offer and creates no obligations for either party; detailed technical data sheets will be issued at the next project stage.</w:t>
      </w:r>
    </w:p>
    <w:p>
      <w:pPr>
        <w:spacing w:after="120"/>
      </w:pPr>
      <w:r>
        <w:t xml:space="preserve">Reply deadline: we kindly ask you to submit your quotation within 3 (three) weeks from receipt of this request to stepan@kvantpro.com. Please confirm receipt of this request.</w:t>
      </w:r>
    </w:p>
    <w:p>
      <w:pPr>
        <w:spacing w:after="120"/>
      </w:pPr>
      <w: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t xml:space="preserve">Contact person: Stepan Kharkov, KVANT LLC, stepan@kvantpro.com.</w:t>
      </w:r>
    </w:p>
    <w:p>
      <w:pPr>
        <w:spacing w:after="240"/>
      </w:pPr>
      <w:r>
        <w:t xml:space="preserve">Annex 1: Technical requirements.</w:t>
      </w:r>
    </w:p>
    <w:p>
      <w:r>
        <w:br w:type="page"/>
      </w:r>
    </w:p>
    <w:p>
      <w:pPr>
        <w:pStyle w:val="Heading1"/>
      </w:pPr>
      <w:r>
        <w:rPr>
          <w:b/>
          <w:bCs/>
        </w:rPr>
        <w:t xml:space="preserve">Annex 1. Technical requirements</w:t>
      </w:r>
    </w:p>
    <w:p>
      <w:pPr>
        <w:spacing w:after="160"/>
      </w:pPr>
      <w:r>
        <w:rPr>
          <w:i/>
          <w:iCs/>
          <w:color w:val="595959"/>
          <w:sz w:val="18"/>
          <w:szCs w:val="18"/>
        </w:rPr>
        <w:t xml:space="preserve">To RFQ No. OVE75-RFQ-17 — values follow the Customer’s input data and terms of reference; Basic Engineering (FEED) stage, subject to refinement at the next project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b/>
                <w:bCs/>
              </w:rPr>
              <w:t xml:space="preserve">RFQ item</w:t>
            </w:r>
          </w:p>
        </w:tc>
        <w:tc>
          <w:tcPr>
            <w:tcW w:type="dxa" w:w="6200"/>
          </w:tcPr>
          <w:p>
            <w:r>
              <w:t xml:space="preserve">Robotic cathode stripping machine, 120 cathodes/h</w:t>
            </w:r>
          </w:p>
        </w:tc>
      </w:tr>
      <w:tr>
        <w:tc>
          <w:tcPr>
            <w:tcW w:type="dxa" w:w="2800"/>
            <w:shd w:fill="F2F2F2" w:color="auto" w:val="clear"/>
          </w:tcPr>
          <w:p>
            <w:r>
              <w:rPr>
                <w:b/>
                <w:bCs/>
              </w:rPr>
              <w:t xml:space="preserve">Summary</w:t>
            </w:r>
          </w:p>
        </w:tc>
        <w:tc>
          <w:tcPr>
            <w:tcW w:type="dxa" w:w="6200"/>
          </w:tcPr>
          <w:p>
            <w:r>
              <w:t xml:space="preserve">Two-stage washing, stripping, optical inspection with machine vision, electronic register of mother blanks, bundling, automatic sampling; installed power 125 kW</w:t>
            </w:r>
          </w:p>
        </w:tc>
      </w:tr>
      <w:tr>
        <w:tc>
          <w:tcPr>
            <w:tcW w:type="dxa" w:w="2800"/>
            <w:shd w:fill="F2F2F2" w:color="auto" w:val="clear"/>
          </w:tcPr>
          <w:p>
            <w:r>
              <w:rPr>
                <w:b/>
                <w:bCs/>
              </w:rPr>
              <w:t xml:space="preserve">Specific requirements</w:t>
            </w:r>
          </w:p>
        </w:tc>
        <w:tc>
          <w:tcPr>
            <w:tcW w:type="dxa" w:w="6200"/>
          </w:tcPr>
          <w:p>
            <w:r>
              <w:t xml:space="preserve">Mandatory requirements: separation of the two deposit sheets without bonding along the bottom edge; bundle “perforation” by profiling of the sheets; lot formation with accompanying documentation</w:t>
            </w:r>
          </w:p>
        </w:tc>
      </w:tr>
    </w:tbl>
    <w:p>
      <w:pPr>
        <w:spacing w:after="60"/>
      </w:pPr>
      <w:r>
        <w:t xml:space="preserve"/>
      </w:r>
    </w:p>
    <w:p>
      <w:pPr>
        <w:spacing w:before="120" w:after="80"/>
      </w:pPr>
      <w:r>
        <w:rPr>
          <w:b/>
          <w:bCs/>
        </w:rPr>
        <w:t xml:space="preserve">Equipment covered by this request:</w:t>
      </w:r>
    </w:p>
    <w:p>
      <w:pPr>
        <w:pStyle w:val="Heading2"/>
        <w:numPr>
          <w:ilvl w:val="0"/>
          <w:numId w:val="3"/>
        </w:numPr>
      </w:pPr>
      <w:r>
        <w:rPr>
          <w:b/>
          <w:bCs/>
        </w:rPr>
        <w:t xml:space="preserve">Robotic cathode stripping machine (CSM)</w:t>
      </w:r>
      <w:r>
        <w:rPr>
          <w:color w:val="595959"/>
          <w:sz w:val="18"/>
          <w:szCs w:val="18"/>
        </w:rPr>
        <w:t xml:space="preserve">   Cathode handling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b/>
                <w:bCs/>
              </w:rPr>
              <w:t xml:space="preserve">Type / model</w:t>
            </w:r>
          </w:p>
        </w:tc>
        <w:tc>
          <w:tcPr>
            <w:tcW w:type="dxa" w:w="6200"/>
          </w:tcPr>
          <w:p>
            <w:r>
              <w:t xml:space="preserve">Reference — Outotec supply: KUKA KR 300 (feeding) and KR 180 (discharge) robots</w:t>
            </w:r>
          </w:p>
        </w:tc>
      </w:tr>
      <w:tr>
        <w:tc>
          <w:tcPr>
            <w:tcW w:type="dxa" w:w="2800"/>
            <w:shd w:fill="F2F2F2" w:color="auto" w:val="clear"/>
          </w:tcPr>
          <w:p>
            <w:r>
              <w:rPr>
                <w:b/>
                <w:bCs/>
              </w:rPr>
              <w:t xml:space="preserve">Duty</w:t>
            </w:r>
          </w:p>
        </w:tc>
        <w:tc>
          <w:tcPr>
            <w:tcW w:type="dxa" w:w="6200"/>
          </w:tcPr>
          <w:p>
            <w:r>
              <w:t xml:space="preserve">Full cathode processing cycle: washing, separation of the deposit from the mother blanks, optical inspection and rejection, bundling, automatic sampling</w:t>
            </w:r>
          </w:p>
        </w:tc>
      </w:tr>
      <w:tr>
        <w:tc>
          <w:tcPr>
            <w:tcW w:type="dxa" w:w="2800"/>
            <w:shd w:fill="F2F2F2" w:color="auto" w:val="clear"/>
          </w:tcPr>
          <w:p>
            <w:r>
              <w:rPr>
                <w:b/>
                <w:bCs/>
              </w:rPr>
              <w:t xml:space="preserve">Key parameters</w:t>
            </w:r>
          </w:p>
        </w:tc>
        <w:tc>
          <w:tcPr>
            <w:tcW w:type="dxa" w:w="6200"/>
          </w:tcPr>
          <w:p>
            <w:r>
              <w:t xml:space="preserve">Design throughput 105 cathodes/h, adopted 120 cathodes/h (Outotec reference — 250 mother blanks/h); positioning accuracy up to 1 mm; operating personnel: 1</w:t>
            </w:r>
          </w:p>
        </w:tc>
      </w:tr>
      <w:tr>
        <w:tc>
          <w:tcPr>
            <w:tcW w:type="dxa" w:w="2800"/>
            <w:shd w:fill="F2F2F2" w:color="auto" w:val="clear"/>
          </w:tcPr>
          <w:p>
            <w:r>
              <w:rPr>
                <w:b/>
                <w:bCs/>
              </w:rPr>
              <w:t xml:space="preserve">Quantity</w:t>
            </w:r>
          </w:p>
        </w:tc>
        <w:tc>
          <w:tcPr>
            <w:tcW w:type="dxa" w:w="6200"/>
          </w:tcPr>
          <w:p>
            <w:r>
              <w:t xml:space="preserve">1</w:t>
            </w:r>
          </w:p>
        </w:tc>
      </w:tr>
      <w:tr>
        <w:tc>
          <w:tcPr>
            <w:tcW w:type="dxa" w:w="2800"/>
            <w:shd w:fill="F2F2F2" w:color="auto" w:val="clear"/>
          </w:tcPr>
          <w:p>
            <w:r>
              <w:rPr>
                <w:b/>
                <w:bCs/>
              </w:rPr>
              <w:t xml:space="preserve">Materials</w:t>
            </w:r>
          </w:p>
        </w:tc>
        <w:tc>
          <w:tcPr>
            <w:tcW w:type="dxa" w:w="6200"/>
          </w:tcPr>
          <w:p>
            <w:r>
              <w:t xml:space="preserve">Structural and stainless steel, PVC, polypropylene</w:t>
            </w:r>
          </w:p>
        </w:tc>
      </w:tr>
      <w:tr>
        <w:tc>
          <w:tcPr>
            <w:tcW w:type="dxa" w:w="2800"/>
            <w:shd w:fill="F2F2F2" w:color="auto" w:val="clear"/>
          </w:tcPr>
          <w:p>
            <w:r>
              <w:rPr>
                <w:b/>
                <w:bCs/>
              </w:rPr>
              <w:t xml:space="preserve">Dimensions, hold-up</w:t>
            </w:r>
          </w:p>
        </w:tc>
        <w:tc>
          <w:tcPr>
            <w:tcW w:type="dxa" w:w="6200"/>
          </w:tcPr>
          <w:p>
            <w:r>
              <w:t xml:space="preserve">Installed power 125 kW, consumed power 105 kW; 380 V 50 Hz, controls 220 V; hydraulics 120 bar, pneumatics 6 bar; cooling water 1.5 bar, ≤30 °C, 25 L/min; washing stage I: 25 m³/h at 60–80 °C, stage II: 4 m³/h at 90–115 °C</w:t>
            </w:r>
          </w:p>
        </w:tc>
      </w:tr>
      <w:tr>
        <w:tc>
          <w:tcPr>
            <w:tcW w:type="dxa" w:w="2800"/>
            <w:shd w:fill="F2F2F2" w:color="auto" w:val="clear"/>
          </w:tcPr>
          <w:p>
            <w:r>
              <w:rPr>
                <w:b/>
                <w:bCs/>
              </w:rPr>
              <w:t xml:space="preserve">Additional requirements</w:t>
            </w:r>
          </w:p>
        </w:tc>
        <w:tc>
          <w:tcPr>
            <w:tcW w:type="dxa" w:w="6200"/>
          </w:tcPr>
          <w:p>
            <w:r>
              <w:t xml:space="preserve">Mandatory: separation of the two deposit sheets without bonding along the bottom edge; electronic register of the mother blank fleet; bundle “perforation” by profiling of the sheets; bundles of 1,400–2,000 kg (sales requirement — 2,500 ± 50 kg, strapped with three corrosion-resistant bands)</w:t>
            </w:r>
          </w:p>
        </w:tc>
      </w:tr>
    </w:tbl>
    <w:p>
      <w:pPr>
        <w:spacing w:after="60"/>
      </w:pPr>
      <w:r>
        <w:t xml:space="preserve"/>
      </w:r>
    </w:p>
    <w:p>
      <w:pPr>
        <w:pStyle w:val="Heading2"/>
        <w:numPr>
          <w:ilvl w:val="0"/>
          <w:numId w:val="3"/>
        </w:numPr>
      </w:pPr>
      <w:r>
        <w:rPr>
          <w:b/>
          <w:bCs/>
        </w:rPr>
        <w:t xml:space="preserve">Cathode bundle forming equipment</w:t>
      </w:r>
      <w:r>
        <w:rPr>
          <w:color w:val="595959"/>
          <w:sz w:val="18"/>
          <w:szCs w:val="18"/>
        </w:rPr>
        <w:t xml:space="preserve">   Cathode handling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b/>
                <w:bCs/>
              </w:rPr>
              <w:t xml:space="preserve">Duty</w:t>
            </w:r>
          </w:p>
        </w:tc>
        <w:tc>
          <w:tcPr>
            <w:tcW w:type="dxa" w:w="6200"/>
          </w:tcPr>
          <w:p>
            <w:r>
              <w:t xml:space="preserve">Stacking, weight control, marking, strapping, bundle “perforation”</w:t>
            </w:r>
          </w:p>
        </w:tc>
      </w:tr>
      <w:tr>
        <w:tc>
          <w:tcPr>
            <w:tcW w:type="dxa" w:w="2800"/>
            <w:shd w:fill="F2F2F2" w:color="auto" w:val="clear"/>
          </w:tcPr>
          <w:p>
            <w:r>
              <w:rPr>
                <w:b/>
                <w:bCs/>
              </w:rPr>
              <w:t xml:space="preserve">Key parameters</w:t>
            </w:r>
          </w:p>
        </w:tc>
        <w:tc>
          <w:tcPr>
            <w:tcW w:type="dxa" w:w="6200"/>
          </w:tcPr>
          <w:p>
            <w:r>
              <w:t xml:space="preserve">Bundles of 1,400–2,000 kg (sales requirement: 2,500 ± 50 kg)</w:t>
            </w:r>
          </w:p>
        </w:tc>
      </w:tr>
      <w:tr>
        <w:tc>
          <w:tcPr>
            <w:tcW w:type="dxa" w:w="2800"/>
            <w:shd w:fill="F2F2F2" w:color="auto" w:val="clear"/>
          </w:tcPr>
          <w:p>
            <w:r>
              <w:rPr>
                <w:b/>
                <w:bCs/>
              </w:rPr>
              <w:t xml:space="preserve">Quantity</w:t>
            </w:r>
          </w:p>
        </w:tc>
        <w:tc>
          <w:tcPr>
            <w:tcW w:type="dxa" w:w="6200"/>
          </w:tcPr>
          <w:p>
            <w:r>
              <w:t xml:space="preserve">Complete set</w:t>
            </w:r>
          </w:p>
        </w:tc>
      </w:tr>
    </w:tbl>
    <w:p>
      <w:pPr>
        <w:spacing w:after="60"/>
      </w:pPr>
      <w:r>
        <w:t xml:space="preserve"/>
      </w:r>
    </w:p>
    <w:p>
      <w:pPr>
        <w:pStyle w:val="Heading2"/>
        <w:numPr>
          <w:ilvl w:val="0"/>
          <w:numId w:val="3"/>
        </w:numPr>
      </w:pPr>
      <w:r>
        <w:rPr>
          <w:b/>
          <w:bCs/>
        </w:rPr>
        <w:t xml:space="preserve">Automated transfer of copper cathode bundles to the finished goods warehouse</w:t>
      </w:r>
      <w:r>
        <w:rPr>
          <w:color w:val="595959"/>
          <w:sz w:val="18"/>
          <w:szCs w:val="18"/>
        </w:rPr>
        <w:t xml:space="preserve">   Materials handling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b/>
                <w:bCs/>
              </w:rPr>
              <w:t xml:space="preserve">Duty</w:t>
            </w:r>
          </w:p>
        </w:tc>
        <w:tc>
          <w:tcPr>
            <w:tcW w:type="dxa" w:w="6200"/>
          </w:tcPr>
          <w:p>
            <w:r>
              <w:t xml:space="preserve">Transfer of the bundles to the finished goods warehouse</w:t>
            </w:r>
          </w:p>
        </w:tc>
      </w:tr>
      <w:tr>
        <w:tc>
          <w:tcPr>
            <w:tcW w:type="dxa" w:w="2800"/>
            <w:shd w:fill="F2F2F2" w:color="auto" w:val="clear"/>
          </w:tcPr>
          <w:p>
            <w:r>
              <w:rPr>
                <w:b/>
                <w:bCs/>
              </w:rPr>
              <w:t xml:space="preserve">Quantity</w:t>
            </w:r>
          </w:p>
        </w:tc>
        <w:tc>
          <w:tcPr>
            <w:tcW w:type="dxa" w:w="6200"/>
          </w:tcPr>
          <w:p>
            <w:r>
              <w:t xml:space="preserve">Complete set</w:t>
            </w:r>
          </w:p>
        </w:tc>
      </w:tr>
    </w:tbl>
    <w:p>
      <w:pPr>
        <w:spacing w:after="60"/>
      </w:pPr>
      <w:r>
        <w:t xml:space="preserve"/>
      </w:r>
    </w:p>
    <w:p>
      <w:pPr>
        <w:spacing w:before="120"/>
      </w:pPr>
      <w:r>
        <w:rPr>
          <w:i/>
          <w:iCs/>
        </w:rPr>
        <w:t xml:space="preserve">The quotation must confirm: process medium, temperature, pressure, materials of wetted parts, capacity, dimensions and weight, power consumption, manufacturing lead time, delivery terms.</w:t>
      </w:r>
    </w:p>
    <w:p>
      <w:r>
        <w:br w:type="page"/>
      </w:r>
    </w:p>
    <w:p>
      <w:pPr>
        <w:pBdr>
          <w:bottom w:val="single" w:color="8A8A8A" w:sz="6" w:space="2"/>
        </w:pBdr>
        <w:spacing w:before="60" w:after="240"/>
      </w:pPr>
      <w:r>
        <w:rPr>
          <w:rFonts w:ascii="Noto Sans CJK SC" w:hAnsi="Noto Sans CJK SC" w:eastAsia="Noto Sans CJK SC" w:cs="Noto Sans CJK SC"/>
          <w:b/>
          <w:bCs/>
          <w:color w:val="404040"/>
          <w:sz w:val="24"/>
          <w:szCs w:val="24"/>
        </w:rPr>
        <w:t xml:space="preserve">PART 2 — 中文</w:t>
      </w:r>
      <w:r>
        <w:rPr>
          <w:b/>
          <w:bCs/>
          <w:color w:val="404040"/>
          <w:sz w:val="24"/>
          <w:szCs w:val="24"/>
        </w:rPr>
        <w:t xml:space="preserve"> (CHINESE)</w:t>
      </w:r>
    </w:p>
    <w:p>
      <w:pPr>
        <w:pStyle w:val="Heading1"/>
      </w:pPr>
      <w:r>
        <w:rPr>
          <w:rFonts w:ascii="Noto Sans CJK SC" w:hAnsi="Noto Sans CJK SC" w:eastAsia="Noto Sans CJK SC" w:cs="Noto Sans CJK SC"/>
          <w:b/>
          <w:bCs/>
        </w:rPr>
        <w:t xml:space="preserve">预算性技术商务报价询价函 编号 OVE75-RFQ-17</w:t>
      </w:r>
    </w:p>
    <w:p>
      <w:pPr>
        <w:spacing w:after="160"/>
      </w:pPr>
      <w:r>
        <w:rPr>
          <w:rFonts w:ascii="Noto Sans CJK SC" w:hAnsi="Noto Sans CJK SC" w:eastAsia="Noto Sans CJK SC" w:cs="Noto Sans CJK SC"/>
          <w:b/>
          <w:bCs/>
        </w:rPr>
        <w:t xml:space="preserve">事由：</w:t>
      </w:r>
      <w:r>
        <w:rPr>
          <w:rFonts w:ascii="Noto Sans CJK SC" w:hAnsi="Noto Sans CJK SC" w:eastAsia="Noto Sans CJK SC" w:cs="Noto Sans CJK SC"/>
          <w:b/>
          <w:bCs/>
        </w:rPr>
        <w:t xml:space="preserve">机器人阴极剥片机组，120 片/小时。</w:t>
      </w:r>
    </w:p>
    <w:p>
      <w:pPr>
        <w:spacing w:after="120"/>
      </w:pPr>
      <w:r>
        <w:rPr>
          <w:rFonts w:ascii="Noto Sans CJK SC" w:hAnsi="Noto Sans CJK SC" w:eastAsia="Noto Sans CJK SC" w:cs="Noto Sans CJK SC"/>
        </w:rPr>
        <w:t xml:space="preserve">KVANT LLC（俄罗斯联邦）正在开展铜冶炼厂建设项目的基础设计（FEED）——“焙烧—浸出—电积”联合工艺，年产阴极铜 75,000 吨——现请贵司就上述设备提交预算性技术商务报价（预算报价）。项目场地：俄罗斯西北部一座在运营的冶金厂区。</w:t>
      </w:r>
    </w:p>
    <w:p>
      <w:pPr>
        <w:spacing w:after="120"/>
      </w:pPr>
      <w:r>
        <w:rPr>
          <w:rFonts w:ascii="Noto Sans CJK SC" w:hAnsi="Noto Sans CJK SC" w:eastAsia="Noto Sans CJK SC" w:cs="Noto Sans CJK SC"/>
        </w:rPr>
        <w:t xml:space="preserve">设备简要说明：两段洗涤、剥片、机器视觉光学检测、母板电子台账、打捆、自动取样；装机功率 125 kW。技术要求见本询价函附件 1。</w:t>
      </w:r>
    </w:p>
    <w:p>
      <w:pPr>
        <w:spacing w:after="60"/>
      </w:pPr>
      <w:r>
        <w:rPr>
          <w:rFonts w:ascii="Noto Sans CJK SC" w:hAnsi="Noto Sans CJK SC" w:eastAsia="Noto Sans CJK SC" w:cs="Noto Sans CJK SC"/>
        </w:rPr>
        <w:t xml:space="preserve">请在报价中包含：</w:t>
      </w:r>
    </w:p>
    <w:p>
      <w:pPr>
        <w:pStyle w:val="ListParagraph"/>
        <w:numPr>
          <w:ilvl w:val="0"/>
          <w:numId w:val="4"/>
        </w:numPr>
        <w:spacing w:after="40"/>
      </w:pPr>
      <w:r>
        <w:rPr>
          <w:rFonts w:ascii="Noto Sans CJK SC" w:hAnsi="Noto Sans CJK SC" w:eastAsia="Noto Sans CJK SC" w:cs="Noto Sans CJK SC"/>
        </w:rPr>
        <w:t xml:space="preserve">预算价格——分别按 EXW（制造商工厂）及 DDP 至俄罗斯西北部项目场地（Incoterms 2020）条件报价，注明币种及报价有效期；</w:t>
      </w:r>
    </w:p>
    <w:p>
      <w:pPr>
        <w:pStyle w:val="ListParagraph"/>
        <w:numPr>
          <w:ilvl w:val="0"/>
          <w:numId w:val="4"/>
        </w:numPr>
        <w:spacing w:after="40"/>
      </w:pPr>
      <w:r>
        <w:rPr>
          <w:rFonts w:ascii="Noto Sans CJK SC" w:hAnsi="Noto Sans CJK SC" w:eastAsia="Noto Sans CJK SC" w:cs="Noto Sans CJK SC"/>
        </w:rPr>
        <w:t xml:space="preserve">制造周期及预计交货期（自订单/预付款之日起按周计）；</w:t>
      </w:r>
    </w:p>
    <w:p>
      <w:pPr>
        <w:pStyle w:val="ListParagraph"/>
        <w:numPr>
          <w:ilvl w:val="0"/>
          <w:numId w:val="4"/>
        </w:numPr>
        <w:spacing w:after="40"/>
      </w:pPr>
      <w:r>
        <w:rPr>
          <w:rFonts w:ascii="Noto Sans CJK SC" w:hAnsi="Noto Sans CJK SC" w:eastAsia="Noto Sans CJK SC" w:cs="Noto Sans CJK SC"/>
        </w:rPr>
        <w:t xml:space="preserve">设备单机及最大运输单元的外形尺寸和重量（用于物流研究）；</w:t>
      </w:r>
    </w:p>
    <w:p>
      <w:pPr>
        <w:pStyle w:val="ListParagraph"/>
        <w:numPr>
          <w:ilvl w:val="0"/>
          <w:numId w:val="4"/>
        </w:numPr>
        <w:spacing w:after="40"/>
      </w:pPr>
      <w:r>
        <w:rPr>
          <w:rFonts w:ascii="Noto Sans CJK SC" w:hAnsi="Noto Sans CJK SC" w:eastAsia="Noto Sans CJK SC" w:cs="Noto Sans CJK SC"/>
        </w:rPr>
        <w:t xml:space="preserve">类似供货业绩表：产品、工况介质及参数、供货年份、国家；</w:t>
      </w:r>
    </w:p>
    <w:p>
      <w:pPr>
        <w:pStyle w:val="ListParagraph"/>
        <w:numPr>
          <w:ilvl w:val="0"/>
          <w:numId w:val="4"/>
        </w:numPr>
        <w:spacing w:after="40"/>
      </w:pPr>
      <w:r>
        <w:rPr>
          <w:rFonts w:ascii="Noto Sans CJK SC" w:hAnsi="Noto Sans CJK SC" w:eastAsia="Noto Sans CJK SC" w:cs="Noto Sans CJK SC"/>
        </w:rPr>
        <w:t xml:space="preserve">与工艺介质接触部件的材质，以及供货范围（仪表、备件、技术文件）；</w:t>
      </w:r>
    </w:p>
    <w:p>
      <w:pPr>
        <w:pStyle w:val="ListParagraph"/>
        <w:numPr>
          <w:ilvl w:val="0"/>
          <w:numId w:val="4"/>
        </w:numPr>
        <w:spacing w:after="40"/>
      </w:pPr>
      <w:r>
        <w:rPr>
          <w:rFonts w:ascii="Noto Sans CJK SC" w:hAnsi="Noto Sans CJK SC" w:eastAsia="Noto Sans CJK SC" w:cs="Noto Sans CJK SC"/>
        </w:rPr>
        <w:t xml:space="preserve">公用工程消耗及安装要求（如有资料）。</w:t>
      </w:r>
    </w:p>
    <w:p>
      <w:pPr>
        <w:spacing w:before="120" w:after="120"/>
      </w:pPr>
      <w:r>
        <w:rPr>
          <w:rFonts w:ascii="Noto Sans CJK SC" w:hAnsi="Noto Sans CJK SC" w:eastAsia="Noto Sans CJK SC" w:cs="Noto Sans CJK SC"/>
        </w:rPr>
        <w:t xml:space="preserve">本询价为基础设计（FEED）阶段的预算性询价：不构成要约，双方均不因此承担义务；详细技术数据表将在项目下一阶段发出。</w:t>
      </w:r>
    </w:p>
    <w:p>
      <w:pPr>
        <w:spacing w:after="120"/>
      </w:pPr>
      <w:r>
        <w:rPr>
          <w:rFonts w:ascii="Noto Sans CJK SC" w:hAnsi="Noto Sans CJK SC" w:eastAsia="Noto Sans CJK SC" w:cs="Noto Sans CJK SC"/>
        </w:rPr>
        <w:t xml:space="preserve">回复期限：请在收到本询价函后 3（三）周内将报价发送至 stepan@kvantpro.com。请确认收到本询价函。</w:t>
      </w:r>
    </w:p>
    <w:p>
      <w:pPr>
        <w:spacing w:after="120"/>
      </w:pPr>
      <w:r>
        <w:rPr>
          <w:rFonts w:ascii="Noto Sans CJK SC" w:hAnsi="Noto Sans CJK SC" w:eastAsia="Noto Sans CJK SC" w:cs="Noto Sans CJK SC"/>
        </w:rPr>
        <w:t xml:space="preserve">保密条款。本询价函及随附技术资料仅供编制报价使用，属保密信息，未经 KVANT LLC 事先书面同意，不得向第三方披露、复制或发布。提交报价不为双方设立任何法律义务。</w:t>
      </w:r>
    </w:p>
    <w:p>
      <w:r>
        <w:rPr>
          <w:rFonts w:ascii="Noto Sans CJK SC" w:hAnsi="Noto Sans CJK SC" w:eastAsia="Noto Sans CJK SC" w:cs="Noto Sans CJK SC"/>
        </w:rPr>
        <w:t xml:space="preserve">联系人：Stepan Kharkov, KVANT LLC, stepan@kvantpro.com。</w:t>
      </w:r>
    </w:p>
    <w:p>
      <w:pPr>
        <w:spacing w:after="240"/>
      </w:pPr>
      <w:r>
        <w:rPr>
          <w:rFonts w:ascii="Noto Sans CJK SC" w:hAnsi="Noto Sans CJK SC" w:eastAsia="Noto Sans CJK SC" w:cs="Noto Sans CJK SC"/>
        </w:rPr>
        <w:t xml:space="preserve">附件 1：本询价设备的技术要求。</w:t>
      </w:r>
    </w:p>
    <w:p>
      <w:r>
        <w:br w:type="page"/>
      </w:r>
    </w:p>
    <w:p>
      <w:pPr>
        <w:pStyle w:val="Heading1"/>
      </w:pPr>
      <w:r>
        <w:rPr>
          <w:rFonts w:ascii="Noto Sans CJK SC" w:hAnsi="Noto Sans CJK SC" w:eastAsia="Noto Sans CJK SC" w:cs="Noto Sans CJK SC"/>
          <w:b/>
          <w:bCs/>
        </w:rPr>
        <w:t xml:space="preserve">附件 1. 技术要求</w:t>
      </w:r>
    </w:p>
    <w:p>
      <w:pPr>
        <w:spacing w:after="160"/>
      </w:pPr>
      <w:r>
        <w:rPr>
          <w:rFonts w:ascii="Noto Sans CJK SC" w:hAnsi="Noto Sans CJK SC" w:eastAsia="Noto Sans CJK SC" w:cs="Noto Sans CJK SC"/>
          <w:i/>
          <w:iCs/>
          <w:color w:val="595959"/>
          <w:sz w:val="18"/>
          <w:szCs w:val="18"/>
        </w:rPr>
        <w:t xml:space="preserve">对应询价函编号 OVE75-RFQ-17 — 参数依据业主原始数据及设计任务书；基础设计（FEED）阶段，后续阶段可能进一步细化。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rFonts w:ascii="Noto Sans CJK SC" w:hAnsi="Noto Sans CJK SC" w:eastAsia="Noto Sans CJK SC" w:cs="Noto Sans CJK SC"/>
                <w:b/>
                <w:bCs/>
              </w:rPr>
              <w:t xml:space="preserve">询价设备</w:t>
            </w:r>
          </w:p>
        </w:tc>
        <w:tc>
          <w:tcPr>
            <w:tcW w:type="dxa" w:w="6200"/>
          </w:tcPr>
          <w:p>
            <w:r>
              <w:rPr>
                <w:rFonts w:ascii="Noto Sans CJK SC" w:hAnsi="Noto Sans CJK SC" w:eastAsia="Noto Sans CJK SC" w:cs="Noto Sans CJK SC"/>
              </w:rPr>
              <w:t xml:space="preserve">机器人阴极剥片机组，120 片/小时</w:t>
            </w:r>
          </w:p>
        </w:tc>
      </w:tr>
      <w:tr>
        <w:tc>
          <w:tcPr>
            <w:tcW w:type="dxa" w:w="2800"/>
            <w:shd w:fill="F2F2F2" w:color="auto" w:val="clear"/>
          </w:tcPr>
          <w:p>
            <w:r>
              <w:rPr>
                <w:rFonts w:ascii="Noto Sans CJK SC" w:hAnsi="Noto Sans CJK SC" w:eastAsia="Noto Sans CJK SC" w:cs="Noto Sans CJK SC"/>
                <w:b/>
                <w:bCs/>
              </w:rPr>
              <w:t xml:space="preserve">简要说明</w:t>
            </w:r>
          </w:p>
        </w:tc>
        <w:tc>
          <w:tcPr>
            <w:tcW w:type="dxa" w:w="6200"/>
          </w:tcPr>
          <w:p>
            <w:r>
              <w:rPr>
                <w:rFonts w:ascii="Noto Sans CJK SC" w:hAnsi="Noto Sans CJK SC" w:eastAsia="Noto Sans CJK SC" w:cs="Noto Sans CJK SC"/>
              </w:rPr>
              <w:t xml:space="preserve">两段洗涤、剥片、机器视觉光学检测、母板电子台账、打捆、自动取样；装机功率 125 kW</w:t>
            </w:r>
          </w:p>
        </w:tc>
      </w:tr>
      <w:tr>
        <w:tc>
          <w:tcPr>
            <w:tcW w:type="dxa" w:w="2800"/>
            <w:shd w:fill="F2F2F2" w:color="auto" w:val="clear"/>
          </w:tcPr>
          <w:p>
            <w:r>
              <w:rPr>
                <w:rFonts w:ascii="Noto Sans CJK SC" w:hAnsi="Noto Sans CJK SC" w:eastAsia="Noto Sans CJK SC" w:cs="Noto Sans CJK SC"/>
                <w:b/>
                <w:bCs/>
              </w:rPr>
              <w:t xml:space="preserve">特殊要求</w:t>
            </w:r>
          </w:p>
        </w:tc>
        <w:tc>
          <w:tcPr>
            <w:tcW w:type="dxa" w:w="6200"/>
          </w:tcPr>
          <w:p>
            <w:r>
              <w:rPr>
                <w:rFonts w:ascii="Noto Sans CJK SC" w:hAnsi="Noto Sans CJK SC" w:eastAsia="Noto Sans CJK SC" w:cs="Noto Sans CJK SC"/>
              </w:rPr>
              <w:t xml:space="preserve">强制性要求：两张沉积铜板沿下边缘不得粘连、须可分离；通过板材压型实现铜捆“孔隙化”；按批次成组并附随行文件</w:t>
            </w:r>
          </w:p>
        </w:tc>
      </w:tr>
    </w:tbl>
    <w:p>
      <w:pPr>
        <w:spacing w:after="60"/>
      </w:pPr>
      <w:r>
        <w:t xml:space="preserve"/>
      </w:r>
    </w:p>
    <w:p>
      <w:pPr>
        <w:spacing w:before="120" w:after="80"/>
      </w:pPr>
      <w:r>
        <w:rPr>
          <w:rFonts w:ascii="Noto Sans CJK SC" w:hAnsi="Noto Sans CJK SC" w:eastAsia="Noto Sans CJK SC" w:cs="Noto Sans CJK SC"/>
          <w:b/>
          <w:bCs/>
        </w:rPr>
        <w:t xml:space="preserve">本询价涵盖的设备清单：</w:t>
      </w:r>
    </w:p>
    <w:p>
      <w:pPr>
        <w:pStyle w:val="Heading2"/>
        <w:numPr>
          <w:ilvl w:val="0"/>
          <w:numId w:val="5"/>
        </w:numPr>
      </w:pPr>
      <w:r>
        <w:rPr>
          <w:rFonts w:ascii="Noto Sans CJK SC" w:hAnsi="Noto Sans CJK SC" w:eastAsia="Noto Sans CJK SC" w:cs="Noto Sans CJK SC"/>
          <w:b/>
          <w:bCs/>
        </w:rPr>
        <w:t xml:space="preserve">机器人阴极剥片机（CSM）</w:t>
      </w:r>
      <w:r>
        <w:rPr>
          <w:rFonts w:ascii="Noto Sans CJK SC" w:hAnsi="Noto Sans CJK SC" w:eastAsia="Noto Sans CJK SC" w:cs="Noto Sans CJK SC"/>
          <w:color w:val="595959"/>
          <w:sz w:val="18"/>
          <w:szCs w:val="18"/>
        </w:rPr>
        <w:t xml:space="preserve">   阴极处理</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rFonts w:ascii="Noto Sans CJK SC" w:hAnsi="Noto Sans CJK SC" w:eastAsia="Noto Sans CJK SC" w:cs="Noto Sans CJK SC"/>
                <w:b/>
                <w:bCs/>
              </w:rPr>
              <w:t xml:space="preserve">型号 / 参考</w:t>
            </w:r>
          </w:p>
        </w:tc>
        <w:tc>
          <w:tcPr>
            <w:tcW w:type="dxa" w:w="6200"/>
          </w:tcPr>
          <w:p>
            <w:r>
              <w:rPr>
                <w:rFonts w:ascii="Noto Sans CJK SC" w:hAnsi="Noto Sans CJK SC" w:eastAsia="Noto Sans CJK SC" w:cs="Noto Sans CJK SC"/>
              </w:rPr>
              <w:t xml:space="preserve">参考业绩——Outotec 供货：KUKA KR 300（上料）与 KR 180（下料）机器人</w:t>
            </w:r>
          </w:p>
        </w:tc>
      </w:tr>
      <w:tr>
        <w:tc>
          <w:tcPr>
            <w:tcW w:type="dxa" w:w="2800"/>
            <w:shd w:fill="F2F2F2" w:color="auto" w:val="clear"/>
          </w:tcPr>
          <w:p>
            <w:r>
              <w:rPr>
                <w:rFonts w:ascii="Noto Sans CJK SC" w:hAnsi="Noto Sans CJK SC" w:eastAsia="Noto Sans CJK SC" w:cs="Noto Sans CJK SC"/>
                <w:b/>
                <w:bCs/>
              </w:rPr>
              <w:t xml:space="preserve">用途</w:t>
            </w:r>
          </w:p>
        </w:tc>
        <w:tc>
          <w:tcPr>
            <w:tcW w:type="dxa" w:w="6200"/>
          </w:tcPr>
          <w:p>
            <w:r>
              <w:rPr>
                <w:rFonts w:ascii="Noto Sans CJK SC" w:hAnsi="Noto Sans CJK SC" w:eastAsia="Noto Sans CJK SC" w:cs="Noto Sans CJK SC"/>
              </w:rPr>
              <w:t xml:space="preserve">阴极全流程处理：洗涤、阴极铜与母板分离（剥片）、光学检测与剔除、打捆、自动取样</w:t>
            </w:r>
          </w:p>
        </w:tc>
      </w:tr>
      <w:tr>
        <w:tc>
          <w:tcPr>
            <w:tcW w:type="dxa" w:w="2800"/>
            <w:shd w:fill="F2F2F2" w:color="auto" w:val="clear"/>
          </w:tcPr>
          <w:p>
            <w:r>
              <w:rPr>
                <w:rFonts w:ascii="Noto Sans CJK SC" w:hAnsi="Noto Sans CJK SC" w:eastAsia="Noto Sans CJK SC" w:cs="Noto Sans CJK SC"/>
                <w:b/>
                <w:bCs/>
              </w:rPr>
              <w:t xml:space="preserve">主要参数</w:t>
            </w:r>
          </w:p>
        </w:tc>
        <w:tc>
          <w:tcPr>
            <w:tcW w:type="dxa" w:w="6200"/>
          </w:tcPr>
          <w:p>
            <w:r>
              <w:rPr>
                <w:rFonts w:ascii="Noto Sans CJK SC" w:hAnsi="Noto Sans CJK SC" w:eastAsia="Noto Sans CJK SC" w:cs="Noto Sans CJK SC"/>
              </w:rPr>
              <w:t xml:space="preserve">设计能力 105 片/小时，采用 120 片/小时（Outotec 参考业绩——250 片母板/小时）；定位精度达 1 mm；操作人员 1 名</w:t>
            </w:r>
          </w:p>
        </w:tc>
      </w:tr>
      <w:tr>
        <w:tc>
          <w:tcPr>
            <w:tcW w:type="dxa" w:w="2800"/>
            <w:shd w:fill="F2F2F2" w:color="auto" w:val="clear"/>
          </w:tcPr>
          <w:p>
            <w:r>
              <w:rPr>
                <w:rFonts w:ascii="Noto Sans CJK SC" w:hAnsi="Noto Sans CJK SC" w:eastAsia="Noto Sans CJK SC" w:cs="Noto Sans CJK SC"/>
                <w:b/>
                <w:bCs/>
              </w:rPr>
              <w:t xml:space="preserve">数量</w:t>
            </w:r>
          </w:p>
        </w:tc>
        <w:tc>
          <w:tcPr>
            <w:tcW w:type="dxa" w:w="6200"/>
          </w:tcPr>
          <w:p>
            <w:r>
              <w:rPr>
                <w:rFonts w:ascii="Noto Sans CJK SC" w:hAnsi="Noto Sans CJK SC" w:eastAsia="Noto Sans CJK SC" w:cs="Noto Sans CJK SC"/>
              </w:rPr>
              <w:t xml:space="preserve">1</w:t>
            </w:r>
          </w:p>
        </w:tc>
      </w:tr>
      <w:tr>
        <w:tc>
          <w:tcPr>
            <w:tcW w:type="dxa" w:w="2800"/>
            <w:shd w:fill="F2F2F2" w:color="auto" w:val="clear"/>
          </w:tcPr>
          <w:p>
            <w:r>
              <w:rPr>
                <w:rFonts w:ascii="Noto Sans CJK SC" w:hAnsi="Noto Sans CJK SC" w:eastAsia="Noto Sans CJK SC" w:cs="Noto Sans CJK SC"/>
                <w:b/>
                <w:bCs/>
              </w:rPr>
              <w:t xml:space="preserve">材质</w:t>
            </w:r>
          </w:p>
        </w:tc>
        <w:tc>
          <w:tcPr>
            <w:tcW w:type="dxa" w:w="6200"/>
          </w:tcPr>
          <w:p>
            <w:r>
              <w:rPr>
                <w:rFonts w:ascii="Noto Sans CJK SC" w:hAnsi="Noto Sans CJK SC" w:eastAsia="Noto Sans CJK SC" w:cs="Noto Sans CJK SC"/>
              </w:rPr>
              <w:t xml:space="preserve">结构钢与不锈钢、PVC、聚丙烯</w:t>
            </w:r>
          </w:p>
        </w:tc>
      </w:tr>
      <w:tr>
        <w:tc>
          <w:tcPr>
            <w:tcW w:type="dxa" w:w="2800"/>
            <w:shd w:fill="F2F2F2" w:color="auto" w:val="clear"/>
          </w:tcPr>
          <w:p>
            <w:r>
              <w:rPr>
                <w:rFonts w:ascii="Noto Sans CJK SC" w:hAnsi="Noto Sans CJK SC" w:eastAsia="Noto Sans CJK SC" w:cs="Noto Sans CJK SC"/>
                <w:b/>
                <w:bCs/>
              </w:rPr>
              <w:t xml:space="preserve">尺寸、滞留量</w:t>
            </w:r>
          </w:p>
        </w:tc>
        <w:tc>
          <w:tcPr>
            <w:tcW w:type="dxa" w:w="6200"/>
          </w:tcPr>
          <w:p>
            <w:r>
              <w:rPr>
                <w:rFonts w:ascii="Noto Sans CJK SC" w:hAnsi="Noto Sans CJK SC" w:eastAsia="Noto Sans CJK SC" w:cs="Noto Sans CJK SC"/>
              </w:rPr>
              <w:t xml:space="preserve">装机功率 125 kW，耗用功率 105 kW；380 V 50 Hz，控制电源 220 V；液压 120 bar，气动 6 bar；冷却水 1.5 bar，≤30 °C，25 L/min；洗涤水一段 25 m³/h、60–80 °C，二段 4 m³/h、90–115 °C</w:t>
            </w:r>
          </w:p>
        </w:tc>
      </w:tr>
      <w:tr>
        <w:tc>
          <w:tcPr>
            <w:tcW w:type="dxa" w:w="2800"/>
            <w:shd w:fill="F2F2F2" w:color="auto" w:val="clear"/>
          </w:tcPr>
          <w:p>
            <w:r>
              <w:rPr>
                <w:rFonts w:ascii="Noto Sans CJK SC" w:hAnsi="Noto Sans CJK SC" w:eastAsia="Noto Sans CJK SC" w:cs="Noto Sans CJK SC"/>
                <w:b/>
                <w:bCs/>
              </w:rPr>
              <w:t xml:space="preserve">附加要求</w:t>
            </w:r>
          </w:p>
        </w:tc>
        <w:tc>
          <w:tcPr>
            <w:tcW w:type="dxa" w:w="6200"/>
          </w:tcPr>
          <w:p>
            <w:r>
              <w:rPr>
                <w:rFonts w:ascii="Noto Sans CJK SC" w:hAnsi="Noto Sans CJK SC" w:eastAsia="Noto Sans CJK SC" w:cs="Noto Sans CJK SC"/>
              </w:rPr>
              <w:t xml:space="preserve">强制性要求：两张沉积铜板沿下边缘不得粘连、须可分离；母板电子台账；通过板材压型实现铜捆“孔隙化”；铜捆重 1,400–2,000 kg（按销售要求——2,500 ± 50 kg，用三道耐腐蚀捆带捆扎）</w:t>
            </w:r>
          </w:p>
        </w:tc>
      </w:tr>
    </w:tbl>
    <w:p>
      <w:pPr>
        <w:spacing w:after="60"/>
      </w:pPr>
      <w:r>
        <w:t xml:space="preserve"/>
      </w:r>
    </w:p>
    <w:p>
      <w:pPr>
        <w:pStyle w:val="Heading2"/>
        <w:numPr>
          <w:ilvl w:val="0"/>
          <w:numId w:val="5"/>
        </w:numPr>
      </w:pPr>
      <w:r>
        <w:rPr>
          <w:rFonts w:ascii="Noto Sans CJK SC" w:hAnsi="Noto Sans CJK SC" w:eastAsia="Noto Sans CJK SC" w:cs="Noto Sans CJK SC"/>
          <w:b/>
          <w:bCs/>
        </w:rPr>
        <w:t xml:space="preserve">阴极铜捆成型设备</w:t>
      </w:r>
      <w:r>
        <w:rPr>
          <w:rFonts w:ascii="Noto Sans CJK SC" w:hAnsi="Noto Sans CJK SC" w:eastAsia="Noto Sans CJK SC" w:cs="Noto Sans CJK SC"/>
          <w:color w:val="595959"/>
          <w:sz w:val="18"/>
          <w:szCs w:val="18"/>
        </w:rPr>
        <w:t xml:space="preserve">   阴极处理</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rFonts w:ascii="Noto Sans CJK SC" w:hAnsi="Noto Sans CJK SC" w:eastAsia="Noto Sans CJK SC" w:cs="Noto Sans CJK SC"/>
                <w:b/>
                <w:bCs/>
              </w:rPr>
              <w:t xml:space="preserve">用途</w:t>
            </w:r>
          </w:p>
        </w:tc>
        <w:tc>
          <w:tcPr>
            <w:tcW w:type="dxa" w:w="6200"/>
          </w:tcPr>
          <w:p>
            <w:r>
              <w:rPr>
                <w:rFonts w:ascii="Noto Sans CJK SC" w:hAnsi="Noto Sans CJK SC" w:eastAsia="Noto Sans CJK SC" w:cs="Noto Sans CJK SC"/>
              </w:rPr>
              <w:t xml:space="preserve">堆垛、称重、标识、捆扎、铜捆“孔隙化”</w:t>
            </w:r>
          </w:p>
        </w:tc>
      </w:tr>
      <w:tr>
        <w:tc>
          <w:tcPr>
            <w:tcW w:type="dxa" w:w="2800"/>
            <w:shd w:fill="F2F2F2" w:color="auto" w:val="clear"/>
          </w:tcPr>
          <w:p>
            <w:r>
              <w:rPr>
                <w:rFonts w:ascii="Noto Sans CJK SC" w:hAnsi="Noto Sans CJK SC" w:eastAsia="Noto Sans CJK SC" w:cs="Noto Sans CJK SC"/>
                <w:b/>
                <w:bCs/>
              </w:rPr>
              <w:t xml:space="preserve">主要参数</w:t>
            </w:r>
          </w:p>
        </w:tc>
        <w:tc>
          <w:tcPr>
            <w:tcW w:type="dxa" w:w="6200"/>
          </w:tcPr>
          <w:p>
            <w:r>
              <w:rPr>
                <w:rFonts w:ascii="Noto Sans CJK SC" w:hAnsi="Noto Sans CJK SC" w:eastAsia="Noto Sans CJK SC" w:cs="Noto Sans CJK SC"/>
              </w:rPr>
              <w:t xml:space="preserve">铜捆 1,400–2,000 kg（销售要求 2,500 ± 50 kg）</w:t>
            </w:r>
          </w:p>
        </w:tc>
      </w:tr>
      <w:tr>
        <w:tc>
          <w:tcPr>
            <w:tcW w:type="dxa" w:w="2800"/>
            <w:shd w:fill="F2F2F2" w:color="auto" w:val="clear"/>
          </w:tcPr>
          <w:p>
            <w:r>
              <w:rPr>
                <w:rFonts w:ascii="Noto Sans CJK SC" w:hAnsi="Noto Sans CJK SC" w:eastAsia="Noto Sans CJK SC" w:cs="Noto Sans CJK SC"/>
                <w:b/>
                <w:bCs/>
              </w:rPr>
              <w:t xml:space="preserve">数量</w:t>
            </w:r>
          </w:p>
        </w:tc>
        <w:tc>
          <w:tcPr>
            <w:tcW w:type="dxa" w:w="6200"/>
          </w:tcPr>
          <w:p>
            <w:r>
              <w:rPr>
                <w:rFonts w:ascii="Noto Sans CJK SC" w:hAnsi="Noto Sans CJK SC" w:eastAsia="Noto Sans CJK SC" w:cs="Noto Sans CJK SC"/>
              </w:rPr>
              <w:t xml:space="preserve">成套</w:t>
            </w:r>
          </w:p>
        </w:tc>
      </w:tr>
    </w:tbl>
    <w:p>
      <w:pPr>
        <w:spacing w:after="60"/>
      </w:pPr>
      <w:r>
        <w:t xml:space="preserve"/>
      </w:r>
    </w:p>
    <w:p>
      <w:pPr>
        <w:pStyle w:val="Heading2"/>
        <w:numPr>
          <w:ilvl w:val="0"/>
          <w:numId w:val="5"/>
        </w:numPr>
      </w:pPr>
      <w:r>
        <w:rPr>
          <w:rFonts w:ascii="Noto Sans CJK SC" w:hAnsi="Noto Sans CJK SC" w:eastAsia="Noto Sans CJK SC" w:cs="Noto Sans CJK SC"/>
          <w:b/>
          <w:bCs/>
        </w:rPr>
        <w:t xml:space="preserve">阴极铜捆至成品库的自动化输送</w:t>
      </w:r>
      <w:r>
        <w:rPr>
          <w:rFonts w:ascii="Noto Sans CJK SC" w:hAnsi="Noto Sans CJK SC" w:eastAsia="Noto Sans CJK SC" w:cs="Noto Sans CJK SC"/>
          <w:color w:val="595959"/>
          <w:sz w:val="18"/>
          <w:szCs w:val="18"/>
        </w:rPr>
        <w:t xml:space="preserve">   起重运输设备</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rFonts w:ascii="Noto Sans CJK SC" w:hAnsi="Noto Sans CJK SC" w:eastAsia="Noto Sans CJK SC" w:cs="Noto Sans CJK SC"/>
                <w:b/>
                <w:bCs/>
              </w:rPr>
              <w:t xml:space="preserve">用途</w:t>
            </w:r>
          </w:p>
        </w:tc>
        <w:tc>
          <w:tcPr>
            <w:tcW w:type="dxa" w:w="6200"/>
          </w:tcPr>
          <w:p>
            <w:r>
              <w:rPr>
                <w:rFonts w:ascii="Noto Sans CJK SC" w:hAnsi="Noto Sans CJK SC" w:eastAsia="Noto Sans CJK SC" w:cs="Noto Sans CJK SC"/>
              </w:rPr>
              <w:t xml:space="preserve">将铜捆输送至成品库</w:t>
            </w:r>
          </w:p>
        </w:tc>
      </w:tr>
      <w:tr>
        <w:tc>
          <w:tcPr>
            <w:tcW w:type="dxa" w:w="2800"/>
            <w:shd w:fill="F2F2F2" w:color="auto" w:val="clear"/>
          </w:tcPr>
          <w:p>
            <w:r>
              <w:rPr>
                <w:rFonts w:ascii="Noto Sans CJK SC" w:hAnsi="Noto Sans CJK SC" w:eastAsia="Noto Sans CJK SC" w:cs="Noto Sans CJK SC"/>
                <w:b/>
                <w:bCs/>
              </w:rPr>
              <w:t xml:space="preserve">数量</w:t>
            </w:r>
          </w:p>
        </w:tc>
        <w:tc>
          <w:tcPr>
            <w:tcW w:type="dxa" w:w="6200"/>
          </w:tcPr>
          <w:p>
            <w:r>
              <w:rPr>
                <w:rFonts w:ascii="Noto Sans CJK SC" w:hAnsi="Noto Sans CJK SC" w:eastAsia="Noto Sans CJK SC" w:cs="Noto Sans CJK SC"/>
              </w:rPr>
              <w:t xml:space="preserve">成套</w:t>
            </w:r>
          </w:p>
        </w:tc>
      </w:tr>
    </w:tbl>
    <w:p>
      <w:pPr>
        <w:spacing w:after="60"/>
      </w:pPr>
      <w:r>
        <w:t xml:space="preserve"/>
      </w:r>
    </w:p>
    <w:p>
      <w:pPr>
        <w:spacing w:before="120"/>
      </w:pPr>
      <w:r>
        <w:rPr>
          <w:rFonts w:ascii="Noto Sans CJK SC" w:hAnsi="Noto Sans CJK SC" w:eastAsia="Noto Sans CJK SC" w:cs="Noto Sans CJK SC"/>
          <w:i/>
          <w:iCs/>
        </w:rPr>
        <w:t xml:space="preserve">报价中须确认：工况介质、温度、压力、接触部件材质、生产能力、外形尺寸及重量、能耗、制造周期、交货条件。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8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120" w:after="160"/>
    </w:pPr>
    <w:rPr>
      <w:rFonts w:ascii="Calibri" w:cs="Calibri" w:eastAsia="Calibri" w:hAnsi="Calibri"/>
      <w:b/>
      <w:bCs/>
      <w:color w:val="1F3050"/>
      <w:sz w:val="28"/>
      <w:szCs w:val="28"/>
    </w:rPr>
  </w:style>
  <w:style w:type="paragraph" w:styleId="Heading2">
    <w:name w:val="Heading 2"/>
    <w:basedOn w:val="Normal"/>
    <w:next w:val="Normal"/>
    <w:qFormat/>
    <w:pPr>
      <w:spacing w:before="180" w:after="100"/>
    </w:pPr>
    <w:rPr>
      <w:rFonts w:ascii="Calibri" w:cs="Calibri" w:eastAsia="Calibri" w:hAnsi="Calibri"/>
      <w:b/>
      <w:bCs/>
      <w:color w:val="2A4A78"/>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Robotic cathode stripping machine</dc:title>
  <dc:creator>KVANT LLC</dc:creator>
  <cp:lastModifiedBy>KVANT LLC</cp:lastModifiedBy>
  <cp:revision>1</cp:revision>
  <dcterms:created xsi:type="dcterms:W3CDTF">2026-09-01T12:07:18.690Z</dcterms:created>
  <dcterms:modified xsi:type="dcterms:W3CDTF">2026-09-01T12:07:18.691Z</dcterms:modified>
</cp:coreProperties>
</file>

<file path=docProps/custom.xml><?xml version="1.0" encoding="utf-8"?>
<Properties xmlns="http://schemas.openxmlformats.org/officeDocument/2006/custom-properties" xmlns:vt="http://schemas.openxmlformats.org/officeDocument/2006/docPropsVTypes"/>
</file>