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v4.1 от 25.08.2026, ТЗ на ЦИМ ред.2 и приложения; реестр сверен с новой редакцией (снятые позиции помечены, новые расхождения v4.1 — C-94…C-101; адреса цитат в исторических позициях — по v3.6). Составлено 01.09.2026.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Актуальная редакция реестра с теми же номерами ведётся Исполнителем и передаётся Заказчику по мере пополнения; решения, зафиксированные на рабочей встрече, попадают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100 — блокирующих 7, существенных 39, формальных 54; решено 0. Плюс 11 общих вопросов без парных цитат.</w:t>
      </w:r>
    </w:p>
    <w:p>
      <w:pPr>
        <w:pStyle w:val="Heading1"/>
      </w:pPr>
      <w:r>
        <w:t xml:space="preserve">1.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Комментарий инженера: </w:t>
      </w:r>
      <w:r>
        <w:t xml:space="preserve">Техническая запись: сквозная проверка канала отправки ответов с сайта после установки токена и пароля (01.09.2026). Канал работает; запись можно не учитывать.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выпущено ТЗ на ЦИМ ред.2: единственная цель — «Разработка ЦИМ стадии „базовый инжиниринг“» с проверкой коллизий, состав ЦИМ «определяется Исполнителем исходя из необходимости и достаточности», детализация — новое Прил.1 LOD/LOI (стадия БИ: листы ТХ и ЭОМ/СС/АК)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(39)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C-100. </w:t>
      </w:r>
      <w:r>
        <w:rPr>
          <w:b/>
        </w:rPr>
        <w:t xml:space="preserve">v4.1: граница Лота №3 — фланец патрубка подачи каждой ванны, но циркуляционный бак остаётся в составе БИ (выше границы)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питания электролизных ванн ¦ Фланец патрубка подачи электролита в каждую электролизную ванну»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«Оборудование для получения катодной меди, включая: Циркуляционный бак. … Напорный трубопровод для ванн электроэкстракции меди»</w:t>
            </w:r>
          </w:p>
          <w:p>
            <w:r>
              <w:rPr>
                <w:color w:val="666666"/>
                <w:sz w:val="18"/>
              </w:rPr>
              <w:t xml:space="preserve">ТЗ на БИ v4.1, перечни Лота №3: бак — в составе БИ, напорный трубопровод — в перечне «не включаемого»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Вход в границы Лота 3 перенесён с ёмкости фильтрата (v3.6) на патрубок подачи каждой ванны. Но циркуляционный бак стоит выше этой границы (между ним и ваннами — исключённый из БИ напорный трубопровод), при этом бак включён в состав БИ Лота 3. Оборудование в составе лота оказывается вне его заявленных границ — исполнитель БИ не может корректно определить объём проектирования и стоимости.</w:t>
      </w:r>
    </w:p>
    <w:p>
      <w:r>
        <w:rPr>
          <w:b/>
        </w:rPr>
        <w:t xml:space="preserve">Вопрос Заказчику: </w:t>
      </w:r>
      <w:r>
        <w:t xml:space="preserve">Определить вход Лота №3: либо граница — входной фланец циркуляционного бака (тогда таблицу границ дополнить), либо патрубки ванн (тогда указать, в чей объём входят циркуляционный бак и напорный коллектор).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границы переписаны: вход Лота 2 — «Фланец выпарного аппарата I ступени получения медного купороса», Лота 3 — «Фланец патрубка подачи электролита в каждую электролизную ванну»; упоминание «фильтр-пресса контрольной фильтрации» из границ исключено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перечни включаемого и не включаемого оборудования Лота 3 в v4.1 не изменены — вопрос в силе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составе Лота 1 «в автоцементовозы» вычеркнуто (зачёркнутое = исключено), способ транспортировки — при ОТР; конфликт 70 °С против 65 °С актуализируется, только если транспорт подтвердят автоцементовозами (C-95)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граница в v4.1 — «Оборотный медный купорос ¦ Фланец выгрузки центрифуги медного купороса», ссылки на поз. 4.1.6 больше нет; дубль поз. 4.1.16 внутри ИД ч.2 остаётся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этап — ЦИМ стадии БИ, упоминания стадии Р исключены; но пример имени файла остался «стадия ПД», а единственный код стадии — CONCP (эскизный проект): кода для БИ нет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таблица кодов по-прежнему легализует IFC 2.3.0.1, 4.0.2.0, 4.3 RC1 и др. против допустимых 2.3.0.0 / 4.0.2.1 / 4.3+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перечень ПО стал «рекомендуемым» и согласуется с Заказчиком (Model Studio CS, NanoCAD, CADLib, Larix); коды имён файлов и пример — по-прежнему Bentley/Renga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«Заказчик: подразделение ПАО ГМК „Норильский Никель“…» при титуле АО «Кольская ГМК»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C-94. </w:t>
      </w:r>
      <w:r>
        <w:rPr>
          <w:b/>
        </w:rPr>
        <w:t xml:space="preserve">v4.1: базис — новое строительство (п.1.3; пометки базиса в таблице объектов вычеркнуты), но в перечне приложений остались обмерные Прил.№6/№7 существующих зданий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Заказчиком.»</w:t>
            </w:r>
          </w:p>
          <w:p>
            <w:r>
              <w:rPr>
                <w:color w:val="666666"/>
                <w:sz w:val="18"/>
              </w:rPr>
              <w:t xml:space="preserve">ТЗ на БИ v4.1, разд. 1.3 «Наименование и местонахождение проектируемого объекта»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6 – Существующее здание Цеха электролиза меди (ЦЭМ). … 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v4.1, «Перечень приложений» (пометки «(новое строительство)»/«(существующие здания)» в таблице объектов v4.1 вычеркнуты)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правилу «зачёркнутое = исключено» v4.1 сняла пометки базиса в таблице объектов, и базис остаётся один — п.1.3: новое строительство всех объектов комплекса на свободной территории. При этом в перечне приложений сохранены обмерные Прил.№6 (здание ЦЭМ) и №7 (здание ГМУ) «существующих зданий» — их статус при новом строительстве не определён. Сам «вариант размещения, принятый Заказчиком» в ИД не выдан.</w:t>
      </w:r>
    </w:p>
    <w:p>
      <w:r>
        <w:rPr>
          <w:b/>
        </w:rPr>
        <w:t xml:space="preserve">Вопрос Заказчику: </w:t>
      </w:r>
      <w:r>
        <w:t xml:space="preserve">Подтвердить протоколом: базис всех лотов — новое строительство (п.1.3); статус Прил.№6/№7 — справочные (не применяются) либо исключить; передать «вариант размещения» (генплан) как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C-96. </w:t>
      </w:r>
      <w:r>
        <w:rPr>
          <w:b/>
        </w:rPr>
        <w:t xml:space="preserve">v4.1: в таблице границ Лота №2 пустая строка — потеряна граница по сжатому воздуху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«Маточный раствор 2 от получения медно-никелевого купороса ¦ Фланец выпарного аппарата II ступени получения медно-никелевого купороса»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№2 — следующая строка таблицы полностью пуста (« ¦ ¦ 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«Компрессорный сжатый воздух для обеспечения технологии, пневматических механизмов и средств автоматизации ¦ Предварительно: фланец трубопровода на внешней стене цеха. Уточняется при разработке БИ и ОТР (согласовании Заказчиком ТУ на подключение)»</w:t>
            </w:r>
          </w:p>
          <w:p>
            <w:r>
              <w:rPr>
                <w:color w:val="666666"/>
                <w:sz w:val="18"/>
              </w:rPr>
              <w:t xml:space="preserve">ТЗ на БИ v3.6, п. 4.3.2 — строка, стоявшая на этом месте до пересмотра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переписывании таблицы границ Лота 2 строка про сжатый воздух опустела: в v4.1 между «маточным раствором 2» и «паром» осталась строка без продукта и без границы. У Лота 3 граница по сжатому воздуху есть, у Лота 2 — исчезла, хотя пневмооборудование участка (центрифуги, клапаны, КИП) никуда не делось.</w:t>
      </w:r>
    </w:p>
    <w:p>
      <w:r>
        <w:rPr>
          <w:b/>
        </w:rPr>
        <w:t xml:space="preserve">Вопрос Заказчику: </w:t>
      </w:r>
      <w:r>
        <w:t xml:space="preserve">Восстановить строку «Компрессорный сжатый воздух …» в таблице границ Лота №2 (или явно подтвердить исключение сжатого воздуха из границ Лота №2 с указанием, кто проектирует подвод).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C-98. </w:t>
      </w:r>
      <w:r>
        <w:rPr>
          <w:b/>
        </w:rPr>
        <w:t xml:space="preserve">v4.1: «не менее 2-х – 3-х ТКП на каждую позицию» и «Бюджетные ТКП по основному оборудованию» в одной фразе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«Стоимость оборудования по данным Технико-коммерческих предложений (ТКП) потенциальных поставщиков (не менее 2-х – 3-х на каждую позицию оборудования); Бюджетные ТКП по основному оборудованию.»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поставки» — одинаково по Лотам №1–4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4.5.»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№1», второй абзац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добавила «Бюджетные ТКП по основному оборудованию» (наше предложение по глубине оценки принято) и назвала итоговую оценку «Бюджетной», но не сняла «не менее 2-х – 3-х на КАЖДУЮ позицию». На этапе БИ это сотни позиций × 2–3 полноценных ТКП — невыполнимо по срокам и не нужно для бюджетной оценки; непонятно, какая из двух норм действует. [Правка 25.08: при первичном прочтении вычеркнутая строка учитывалась как действующая; по правилу «зачёркнутое = исключено» противоречия нет — действует только «Бюджетные ТКП по основному оборудованию».]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снято по правило чтения v4.1 «зачёркнутое = исключено» (принято 25.08.2026, подтвердить протоколом с Заказчиком): строка «не менее 2-х – 3-х на каждую позицию» в v4.1 вычеркнута — действуют только бюджетные ТКП по основному оборудованию</w:t>
      </w:r>
    </w:p>
    <w:p>
      <w:r>
        <w:rPr>
          <w:b/>
        </w:rPr>
        <w:t xml:space="preserve">Вопрос Заказчику: </w:t>
      </w:r>
      <w:r>
        <w:t xml:space="preserve">Сформулировать однозначно: «бюджетные ТКП по основному оборудованию (не менее 2 на позицию основного перечня, перечень фиксируется при старте БИ); прочее — по укрупнённым показателям и базам данных».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(54)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 — материал указан четырежды как «12Х1812Т»: табл. 24 трижды (циклон СЦН-50-1800×1УП, электрофильтр УГТ1-20-4, дымосос ДН-15БНЖ) и табл. 23 п. 311 (материал для изготовления циклона)»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 125 (винтовой конвейер УКВ-200-Ц-60) — единственное корректное написание: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C-101. </w:t>
      </w:r>
      <w:r>
        <w:rPr>
          <w:b/>
        </w:rPr>
        <w:t xml:space="preserve">ЦИМ ред.2: текст требует проверки «перечисленные в таблице 4», а перечень озаглавлен «Таблица 3»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«Исполнителю перед сдачей ЦИМ Заказчику необходимо выполнить проверки, перечисленные в таблице 4 применительно к этапу разработки в соответствии с требованиями настоящего документа.»</w:t>
            </w:r>
          </w:p>
          <w:p>
            <w:r>
              <w:rPr>
                <w:color w:val="666666"/>
                <w:sz w:val="18"/>
              </w:rPr>
              <w:t xml:space="preserve">ТЗ на ЦИМ ред.2, «Требования к контролю качества»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3 – Перечень проверок»</w:t>
            </w:r>
          </w:p>
          <w:p>
            <w:r>
              <w:rPr>
                <w:color w:val="666666"/>
                <w:sz w:val="18"/>
              </w:rPr>
              <w:t xml:space="preserve">ТЗ на ЦИМ ред.2, там же, заголовок следующей таблицы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4 в документе нет: перечень проверок идёт под номером 3 (нумерация сдвинулась при сокращении документа). Формальность, но ссылка на несуществующую таблицу в договорном документе даёт повод для разночтений при сдаче-приёмке ЦИМ.</w:t>
      </w:r>
    </w:p>
    <w:p>
      <w:r>
        <w:rPr>
          <w:b/>
        </w:rPr>
        <w:t xml:space="preserve">Вопрос Заказчику: </w:t>
      </w:r>
      <w:r>
        <w:t xml:space="preserve">Исправить ссылку на «таблицу 3» (или перенумеровать таблицы).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 (ТЗ v3.6, стр. 151 файла)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 же таблица, следующая строка (ТЗ v3.6, стр. 152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 На пункт 3.3 завязаны состав оборудования (стр. 165) и оценка стоимости (стр. 223).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вовсе — двойного 3.3.2 больше нет; ссылки теперь ведут на пункты целиком (границы Лота 1 — п. 4.5)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перечень НТД со строкой «Честь 1» в ред.2 исключён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термин ПИМ в ред.2 исключён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v4.1: «Бюджетную оценку … с учетом поставки АСУ с прикладным программным обеспечением» — только в Лотах 2 и 3; в Лотах 1 и 4 АСУ не упомянута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 (пометка «(существующие здания)» в v4.1 вычеркнута)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v4.1 пометка «(существующие здания)» вычеркнута; тройное имя объекта (цех / участок ГМУ / «Минпрок») сохраняется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C-95. </w:t>
      </w:r>
      <w:r>
        <w:rPr>
          <w:b/>
        </w:rPr>
        <w:t xml:space="preserve">v4.1: «в автоцементовозы» вычеркнуто из состава Лота №1, но осталось в описательной части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«накопление и передача огарка и пыли на гидрометаллургическую переработку (способ транспортировки определяется при разработке ОТР).»</w:t>
            </w:r>
          </w:p>
          <w:p>
            <w:r>
              <w:rPr>
                <w:color w:val="666666"/>
                <w:sz w:val="18"/>
              </w:rPr>
              <w:t xml:space="preserve">ТЗ на БИ v4.1, разд. 2 «Общая технология», Цех обжига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«Отгрузка огарка и «грубой» пыли из бункера предусматривается в автоцементовозы.»</w:t>
            </w:r>
          </w:p>
          <w:p>
            <w:r>
              <w:rPr>
                <w:color w:val="666666"/>
                <w:sz w:val="18"/>
              </w:rPr>
              <w:t xml:space="preserve">ТЗ на БИ v4.1, описание технологии Цеха обжига (то же — для «тонкой» пыли); в составе оборудования Лота №1 слова «в автоцементовозы» вычеркнуты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Состав Лота №1 приведён к «способ транспортировки определяется при разработке ОТР» (автоцементовозы вычеркнуты) — принято. В описательной части остались два упоминания автоцементовозов — рудимент правки. Конфликт температур (70 °С на выгрузке против допуска цементовоза 65 °С, C-54) актуализируется, только если при ОТР транспорт подтвердят автоцементовозами.</w:t>
      </w:r>
    </w:p>
    <w:p>
      <w:r>
        <w:rPr>
          <w:b/>
        </w:rPr>
        <w:t xml:space="preserve">Вопрос Заказчику: </w:t>
      </w:r>
      <w:r>
        <w:t xml:space="preserve">Вычистить оставшиеся упоминания автоцементовозов из описательной части (либо подтвердить их как принятое решение — тогда см. C-54).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C-97. </w:t>
      </w:r>
      <w:r>
        <w:rPr>
          <w:b/>
        </w:rPr>
        <w:t xml:space="preserve">v4.1: границы Лота №2 адресуются одновременно как «пункт 4.3» и «пункт 5.3»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состав БИ по Участку получения медного и медно-никелевого купороса включается основное и вспомогательное технологическое оборудование, а также трубопроводы в границах проектирования, указанных в пункте 4.3.»</w:t>
            </w:r>
          </w:p>
          <w:p>
            <w:r>
              <w:rPr>
                <w:color w:val="666666"/>
                <w:sz w:val="18"/>
              </w:rPr>
              <w:t xml:space="preserve">ТЗ на БИ v4.1, «Оборудование, включаемое в состав БИ» Лота №2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технологических металлоконструкций, теплоизоляции и т.д.) в границах проектирования, указанных в пункте 5.3, 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№2»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Обе фразы ссылаются на одну и ту же таблицу границ Лота 2, но под разными номерами: при перенумерации v4.1 (границы Лота 1 — 4.5, Лота 2 — 5.3, Лота 3 — 6.2, Лота 4 — 7.2) ссылка в составе оборудования не обновлена. Вместе с удалением номеров строк это делает ссылки на границы неоднозначными.</w:t>
      </w:r>
    </w:p>
    <w:p>
      <w:r>
        <w:rPr>
          <w:b/>
        </w:rPr>
        <w:t xml:space="preserve">Вопрос Заказчику: </w:t>
      </w:r>
      <w:r>
        <w:t xml:space="preserve">Выправить перекрёстные ссылки на пункты границ по всему ТЗ v4.1 (единая нумерация: 4.5 / 5.3 / 6.2 / 7.2).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C-99. </w:t>
      </w:r>
      <w:r>
        <w:rPr>
          <w:b/>
        </w:rPr>
        <w:t xml:space="preserve">v4.1: «приведены в ИД, часть, в разделе 1.4» — номер части выпал; наборы таблиц в соседних фразах различаются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сырью для получения медного и медно-никелевого купороса приведены в ИД, часть, в разделе 1.4, 2.3 и таблицах 3.1, 5.5,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«Сырье для получения медного и медно-никелевого купороса» (Лот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продукции Участка получения медного и медно-никелевого купороса приведены в ИД, часть 2 в разделе 1.4, 2.3 и таблицах 3.1 5.5, 5.6,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«Продукция Участка получения медного и медно-никелевого купороса» (Лот №2)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первой фразе при правке потерян номер части ИД (должно быть «часть 2»); во второй фразе перечень таблиц шире на 5.6 и потеряна запятая после 3.1. Для исполнителя БИ адресация исходных данных должна быть точной.</w:t>
      </w:r>
    </w:p>
    <w:p>
      <w:r>
        <w:rPr>
          <w:b/>
        </w:rPr>
        <w:t xml:space="preserve">Вопрос Заказчику: </w:t>
      </w:r>
      <w:r>
        <w:t xml:space="preserve">Восстановить «часть 2» и выверить единый перечень разделов/таблиц ИД в обеих фразах.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(11)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t xml:space="preserve">Частично закрыт проектом этапности от 25.08.2026 (прислан отдельно, вне редакции v4.1): Этап 1 — 3 месяца, предварительный отчёт БИ (ПЗ + PFD, компоновки, спецификация оборудования, опросные листы, исходные требования на длинноцикловое оборудование); Этап 2 — итоговый отчёт (+P&amp;ID, нагрузки, электрочасть, КИПиА, АСУ, тепловыделения/вредности), срок НЕ указан. Открыто: срок Этапа 2, разбивка по лотам, размещение стоимостного блока и позиций вне этапов — вынесено отдельным вопросом Q-11.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нероссийского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t xml:space="preserve">Закрыт ТЗ v4.1 от 25.08.2026: п.1.3 — 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(зачёркнутое = исключено) — базис един для всех лотов. Открытыми остаются статус обмерных Прил.№6/№7 (C-94) и выдача генплана (Q-10).</w:t>
      </w:r>
    </w:p>
    <w:p>
      <w:r>
        <w:rPr>
          <w:b/>
        </w:rPr>
        <w:t xml:space="preserve">Q-10. </w:t>
      </w:r>
      <w:r>
        <w:t xml:space="preserve">Предоставить принятый Заказчиком «вариант размещения» объектов комплекса ОВЭ (генплан свободной территории: границы участка, отметки, привязки к существующим сетям и дорогам) в составе ИД. ТЗ v4.1 п.1.3 ссылается на «вариант размещения, принятый Заказчиком», но в пакете его нет — без него посадка новых корпусов, трассировка межцеховых коммуникаций и оценка внутриплощадочных сетей в БИ невозможны.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Q-11. </w:t>
      </w:r>
      <w:r>
        <w:t xml:space="preserve">По проекту этапности БИ (прислан 25.08.2026, вне редакции v4.1): внести этапность в ТЗ/договор, зафиксировав сроки — Этап 1: 3 месяца с начала работ по БИ; Этап 2: 3 месяца после завершения Этапа 1; общий срок выпуска БИ — не более 6 месяцев. Подтвердить разбивку по лотам (четыре отчёта или единый). Позиции, не названные в этапах, распределить с приоритетом сметно-бюджетного контура: разделы, необходимые для расчёта смет и бюджетирования оборудования (стоимостной блок, нетиповое оборудование, тепловые балансы, целевые показатели), — в Этапы 1–2; данные экологического блока (выбросы для ОВОС) и иные несметные разделы — допустимо выделить отдельным этапом после итогового отчёта.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reestr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