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№1 «Цех обжига»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Спецификация нетипового оборудования с техническими требованиями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ОВЭ75-БИ-Л1-НО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300"/>
        <w:gridCol w:w="3336"/>
        <w:gridCol w:w="3000"/>
      </w:tblGrid>
      <w:tr>
        <w:tc>
          <w:tcPr>
            <w:tcW w:w="33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3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D-19.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1.1. Назначение и статус документа</w:t>
      </w:r>
    </w:p>
    <w:p>
      <w:r>
        <w:rPr>
          <w:sz w:val="20"/>
        </w:rPr>
        <w:t xml:space="preserve">Настоящая спецификация выпускается в составе документации Базового инжиниринга по Лоту №1 «Цех обжига» и соответствует пункту D-19 состава БИ по ТЗ ред. 4.1 от 25.08.2026 («спецификация на оборудование нетипового изготовления с техническими требованиями к проектированию, изготовлению и поставке»). Документ определяет состав оборудования, изготавливаемого по индивидуальным заданиям вне серийных каталогов, и устанавливает к нему технические требования, обязательные для включения в задания на проектирование и изготовление, в запросы технико-коммерческих предложений (ТКП) и в договоры поставки.</w:t>
      </w:r>
    </w:p>
    <w:p>
      <w:r>
        <w:rPr>
          <w:sz w:val="20"/>
        </w:rPr>
        <w:t xml:space="preserve">Эскизные чертежи нетипового оборудования выпускаются отдельным документом ОВЭ75-БИ-Л1-ЭЧ (пункт D-20). Характеристики серийного оборудования приведены в документе ОВЭ75-БИ-Л1-СО (D-18) и в ОВЭ75-БИ-Л1-ОЛ (D-21); требования по срокам контрактации оборудования длительного цикла изготовления — в документе ОВЭ75-БИ-Л1-ДЦ (D-22). Технологические решения, балансы и режимы, на которые опираются требования настоящего документа, изложены в ОВЭ75-БИ-Л1-ПЗ.</w:t>
      </w:r>
    </w:p>
    <w:p>
      <w:r>
        <w:rPr>
          <w:sz w:val="20"/>
        </w:rPr>
        <w:t xml:space="preserve">Требования настоящего документа являются исходными для изготовителей. Изготовитель разрабатывает конструкторскую документацию, выполняет расчёты и несёт ответственность за соответствие изделия заявленным параметрам; отступления от требований оформляются листом отклонений в составе ТКП и подлежат согласованию с Заказчиком и разработчиком БИ.</w:t>
      </w:r>
    </w:p>
    <w:p>
      <w:pPr>
        <w:pStyle w:val="Heading2"/>
      </w:pPr>
      <w:r>
        <w:rPr>
          <w:b/>
          <w:sz w:val="24"/>
        </w:rPr>
        <w:t xml:space="preserve">1.2. Основание и исходные данные</w:t>
      </w:r>
    </w:p>
    <w:p>
      <w:r>
        <w:rPr>
          <w:sz w:val="20"/>
        </w:rPr>
        <w:t xml:space="preserve">— Техническое задание на выполнение Базового инжиниринга, ред. 4.1 от 25.08.2026, с приложениями (в том числе Приложение №5 — требования к автоматизации и импортозамещению).</w:t>
      </w:r>
    </w:p>
    <w:p>
      <w:r>
        <w:rPr>
          <w:sz w:val="20"/>
        </w:rPr>
        <w:t xml:space="preserve">— Исходные данные Заказчика, часть 1 (ИД ч.1): табл. 22 (материальный баланс), табл. 23 (исходные данные для проектирования технологии обжига), табл. 24 (рекомендации по выбору оборудования), табл. 25 (незавершённое производство), табл. 26 (нормы расхода), разд. 2.3–2.5 (конструкция печи, пуск и остановка, газоочистка), разд. 6 (ремонтные циклы).</w:t>
      </w:r>
    </w:p>
    <w:p>
      <w:r>
        <w:rPr>
          <w:sz w:val="20"/>
        </w:rPr>
        <w:t xml:space="preserve">— База решений Базового инжиниринга по Лоту №1 (пояснительная записка, тепловые балансы, компоновка, конструкции, монтаж, испытания и приёмка, закладные решения).</w:t>
      </w:r>
    </w:p>
    <w:p>
      <w:r>
        <w:rPr>
          <w:sz w:val="20"/>
        </w:rPr>
        <w:t xml:space="preserve">— Расчётная модель КВАНТ: независимый пересчёт балансов и режимов печи КС и котла-утилизатора (блоки по геометрии слоя, гидродинамике, тепловому эффекту, пару котла, точке росы).</w:t>
      </w:r>
    </w:p>
    <w:p>
      <w:r>
        <w:rPr>
          <w:sz w:val="20"/>
        </w:rPr>
        <w:t xml:space="preserve">Численные значения приведены по исходным данным Заказчика с указанием источника. Значения, полученные в расчётной модели КВАНТ, помечены как расчёт КВАНТ; оценки помечены как оценка. Параметры, отсутствующие в исходных данных, обозначены «определяется на стадии БИ» либо «уточняется по ТКП изготовителя» и в настоящей ревизии числовых значений не имеют.</w:t>
      </w:r>
    </w:p>
    <w:p>
      <w:pPr>
        <w:pStyle w:val="Heading2"/>
      </w:pPr>
      <w:r>
        <w:rPr>
          <w:b/>
          <w:sz w:val="24"/>
        </w:rPr>
        <w:t xml:space="preserve">1.3. Критерии отнесения оборудования к нетиповому и проверка перечня Лота №1</w:t>
      </w:r>
    </w:p>
    <w:p>
      <w:r>
        <w:rPr>
          <w:sz w:val="20"/>
        </w:rPr>
        <w:t xml:space="preserve">К нетиповому отнесено оборудование, удовлетворяющее хотя бы одному из критериев: (а) аппарат не имеет серийного каталожного аналога и изготавливается по конструкторской документации, разрабатываемой под параметры настоящего проекта; (б) серийное или ранее спроектированное изделие требует перепроектирования под параметры ИД (статус ИД «Перепроектируется»); (в) ёмкостное и бункерное оборудование индивидуальных размеров с футеровкой; (г) газоходы и металлоконструкции, изготавливаемые по чертежам КМД.</w:t>
      </w:r>
    </w:p>
    <w:p>
      <w:r>
        <w:rPr>
          <w:sz w:val="20"/>
        </w:rPr>
        <w:t xml:space="preserve">Перечень Лота №1 по ИД ч.1 табл. 24 проверен по статусам и параметрам. Результат проверки: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300"/>
        <w:gridCol w:w="1900"/>
        <w:gridCol w:w="4154"/>
      </w:tblGrid>
      <w:tr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 перечня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Статус по ИД</w:t>
            </w:r>
          </w:p>
        </w:tc>
        <w:tc>
          <w:tcPr>
            <w:tcW w:w="4154" w:type="dxa"/>
            <w:shd w:val="clear" w:fill="EFEFEF"/>
          </w:tcPr>
          <w:p>
            <w:r>
              <w:rPr>
                <w:b/>
                <w:sz w:val="18"/>
              </w:rPr>
              <w:t xml:space="preserve">Решение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Печь кипящего слоя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Изготовление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НО-1 (ключевая позиция)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Перепроектируется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НО-2 (проектируется заново под параметры ИД)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Мазутная топка-смеситель дутья (вспомогательный вариант)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в ИД — горелка ГМ-4,5 (закуп)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камера смешения нетиповая — НО-3; горелка серийная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Приёмные бункеры сырья и оборотных материалов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Изготовление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НО-4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Расходные бункеры шихты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Изготовление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НО-5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Силосная башня огарка и грубой пыли 100 м³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Изготовление или 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НО-6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Силосная башня тонкой пыли 10 м³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Изготовление или 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НО-7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Газоходы печного тракта с футеровкой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в ИД — параметры разд. 2.5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НО-8 (изготовление по КМД)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Укрытия пылящих узлов и аспирационные зонты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в ИД не выделены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нетиповые металлоконструкции — НО-9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Шнековый забрасыватель шихты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по референсу ИД; включается в комплект печи (НО-1)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Дроссельный затвор выгрузки огарка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покупное изделие в комплекте печи (НО-1)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серийная машина; параметры спецрежима задаются опросным листом; тип не выбран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Одиночный циклон СЦН-50-1800×1УП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типовое изделие; серийное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Электрофильтры УГТ1-20-4, дымососы ДН-15БНЖ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серийное; опросные листы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Шнековые холодильники огарка и пыли D2424-6 / S710-4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серийное импортное; при замене на аналог — отдельное задание на изготовление (открытая позиция)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Вакуум-фильтры, питатели, дозаторы, конвейеры, смеситель, горелки МГМГ-10 и ГМ-4,5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серийное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2. Общие требования ко всему нетиповому оборудованию</w:t>
      </w:r>
    </w:p>
    <w:p>
      <w:pPr>
        <w:pStyle w:val="Heading2"/>
      </w:pPr>
      <w:r>
        <w:rPr>
          <w:b/>
          <w:sz w:val="24"/>
        </w:rPr>
        <w:t xml:space="preserve">2.1. Условия эксплуатации и расчётные режимы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Площадка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Промплощадка АО «Кольская ГМК», г. Мончегорск; климатический район IIА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п.2.9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Расчётная температура наружного воздуха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−40 °C (температура холодных суток обеспеченностью 0,98)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п.2.9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Снеговая / ветровая нагрузка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3,2 кПа (V район) / W₀ = 0,30 кПа (II район)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п.2.9.3–2.9.4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Сейсмичность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6 баллов по ОСР-2015-В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п.2.9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Климатическое исполнение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УХЛ4 — в отапливаемых помещениях; УХЛ1 — наружные установки (силосные башни)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ГОСТ 15150-69; решение БИ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Режим работы цеха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330 сут/год, 7 920 ч/год, круглосуточно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Прил. В; ТЗ п.3.2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Запас производительности линии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не менее 15 % для ППР без остановки комплекса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п.3.2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Коэффициент максимума часовых потоков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1,15 к номиналу (все часовые потоки ИД табл. 23 — максимальные)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п.93; расчёт КВАНТ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Расчётные режимы обжига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основной — воздушно-кислородное дутьё 52,0 % O₂ при 25 °C; вспомогательный — подогретое дутьё 455,3 °C, 30,8 % O₂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п.197-200, 223-225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Определяющий режим: газовый тракт, котёл-утилизатор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вспомогательный (21 830 нм³/ч, 5 426 Па)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п.357, 398; разд. 2.5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Определяющий режим: кислородный узел, дутьё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основной (4 687 нм³/ч O₂)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п.198</w:t>
            </w:r>
          </w:p>
        </w:tc>
      </w:tr>
    </w:tbl>
    <w:p>
      <w:r>
        <w:rPr>
          <w:sz w:val="20"/>
        </w:rPr>
        <w:t xml:space="preserve">Все аппараты газового тракта проектируются на вспомогательный вариант (больший объём и энтальпия газа) с проверкой работы в основном; аппараты подготовки дутья и кислородный узел — на основной вариант с проверкой во вспомогательном.</w:t>
      </w:r>
    </w:p>
    <w:p>
      <w:pPr>
        <w:pStyle w:val="Heading2"/>
      </w:pPr>
      <w:r>
        <w:rPr>
          <w:b/>
          <w:sz w:val="24"/>
        </w:rPr>
        <w:t xml:space="preserve">2.2.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800"/>
        <w:gridCol w:w="6554"/>
      </w:tblGrid>
      <w:tr>
        <w:tc>
          <w:tcPr>
            <w:tcW w:w="28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6554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 в настоящей спецификации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Безопасность машин и оборудования — оценка соответствия всех позиций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ТР ТС 032/2013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Оборудование, работающее под избыточным давлением — котёл-утилизатор, паропроводы, камера топки-смесителя (категория — по расчётным параметрам)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ФНП № 536 от 15.12.2020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Котёл-утилизатор: изготовление, монтаж, гидроиспытания, регистрация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ФНП № 512 от 09.12.2020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Розжиг печи, продувка, газоопасные операции пуска и остановки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ФНП № 486 от 26.11.2020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Кислородные линии дутья: материалы, обезжиривание, монтаж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15.005-86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Создание изделий единичного и мелкосерийного производства (применимость — по согласованию с Заказчиком)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2.119-2013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Эскизный проект — состав эскизных чертежей нетипового оборудования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21.110-2013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Спецификация оборудования, изделий и материалов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24444-87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Требования монтажной технологичности: членение на блоки, строповка, транспортные габариты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12.2.003-91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Общие требования безопасности: ограждения, блокировки шнеков и затворов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Климатическое исполнение и категория размещения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СП 61.13330.2012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Тепловая изоляция оборудования и трубопроводов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СП 70.13330.2012, СП 75.13330.2011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Сварные конструкции, монтаж технологического оборудования и трубопроводов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РД 24.032.01-91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Нормы качества питательной воды и пара котла-утилизатора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Р 50820-95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Методы определения запылённости газопылевых потоков (гарантийные замеры)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2.3. Требования к проектированию</w:t>
      </w:r>
    </w:p>
    <w:p>
      <w:r>
        <w:rPr>
          <w:sz w:val="20"/>
        </w:rPr>
        <w:t xml:space="preserve">— Конструкторская документация разрабатывается изготовителем на основании настоящих требований, опросных листов и эскизных чертежей БИ; геометрия рабочего пространства и параметры процесса, заданные ИД, изменению изготовителем без согласования с Заказчиком не подлежат.</w:t>
      </w:r>
    </w:p>
    <w:p>
      <w:r>
        <w:rPr>
          <w:sz w:val="20"/>
        </w:rPr>
        <w:t xml:space="preserve">— Расчёты на прочность выполняются с учётом рабочих и испытательных нагрузок, массы заполнения (по ИД табл. 25), температурных деформаций, ветровых и снеговых нагрузок для наружных установок, сейсмичности 6 баллов и динамических воздействий (пульсации слоя печи, вибрация машин).</w:t>
      </w:r>
    </w:p>
    <w:p>
      <w:r>
        <w:rPr>
          <w:sz w:val="20"/>
        </w:rPr>
        <w:t xml:space="preserve">— Тепловые расчёты (футеровка печи, поверхности нагрева и обмуровка котла, изоляция) выполняются изготовителем; балансовые величины ИД (потери печи 10 %, тепловосприятие котла) являются контрольными.</w:t>
      </w:r>
    </w:p>
    <w:p>
      <w:r>
        <w:rPr>
          <w:sz w:val="20"/>
        </w:rPr>
        <w:t xml:space="preserve">— Ремонтопригодность: кампания печи 3 года с перекладкой футеровки за 29–31 сут; замена сопел, чистка поверхностей нагрева и бункеров без демонтажа смежного оборудования; монтажные проёмы, площадки и подходы к приводам, затворам и точкам КИП (средства измерений на высоте не более 1,7 м от площадок — Приложение №5 к ТЗ).</w:t>
      </w:r>
    </w:p>
    <w:p>
      <w:r>
        <w:rPr>
          <w:sz w:val="20"/>
        </w:rPr>
        <w:t xml:space="preserve">— Закладные элементы для КИП и мониторинга состояния (гильзы, штуцеры, площадки под датчики, кабельные выводы) включаются в конструкторскую документацию до размещения заказа; установка после изготовления и кладки футеровки не допускается.</w:t>
      </w:r>
    </w:p>
    <w:p>
      <w:r>
        <w:rPr>
          <w:sz w:val="20"/>
        </w:rPr>
        <w:t xml:space="preserve">— Минимальная температура стенок всех элементов газового тракта в рабочем режиме — не ниже 240 °C (расчётная точка росы серной кислоты 218–221 °C); холодные мосты, бункеры и тупиковые участки снабжаются изоляцией и обогревом.</w:t>
      </w:r>
    </w:p>
    <w:p>
      <w:r>
        <w:rPr>
          <w:sz w:val="20"/>
        </w:rPr>
        <w:t xml:space="preserve">— Герметичность газового тракта: неорганизованные подсосы не выше балансовых значений ИД (подсосы: КУ ≤4,9 %, циклон ≤3,1 %, ЭФ ≤1,5 %).</w:t>
      </w:r>
    </w:p>
    <w:p>
      <w:r>
        <w:rPr>
          <w:color w:val="666666"/>
          <w:sz w:val="17"/>
        </w:rPr>
        <w:t xml:space="preserve">Источник: ИД табл. 23, 25; разд. 6; ИД табл. 23 п.273, 313, 356; расчёт КВАНТ (точка росы); ТЗ Прил. №5</w:t>
      </w:r>
    </w:p>
    <w:p>
      <w:pPr>
        <w:pStyle w:val="Heading2"/>
      </w:pPr>
      <w:r>
        <w:rPr>
          <w:b/>
          <w:sz w:val="24"/>
        </w:rPr>
        <w:t xml:space="preserve">2.4. Материалы</w:t>
      </w:r>
    </w:p>
    <w:p>
      <w:r>
        <w:rPr>
          <w:sz w:val="20"/>
        </w:rPr>
        <w:t xml:space="preserve">— Корпуса печи, бункеров, силосов, газоходов — углеродистая и низколегированная сталь (09Г2С для газоходов) с сертификатами; материалы под давлением — по ТР ТС 032/2013 и ФНП № 536.</w:t>
      </w:r>
    </w:p>
    <w:p>
      <w:r>
        <w:rPr>
          <w:sz w:val="20"/>
        </w:rPr>
        <w:t xml:space="preserve">— Футеровка печи — листовой асбест и шамотные изделия (Ш-22/23/5/44/45 на мертеле) по проекту футеровки; сопла подины — сталь ХН78Т; подина — жаропрочная сталь и бетон.</w:t>
      </w:r>
    </w:p>
    <w:p>
      <w:r>
        <w:rPr>
          <w:sz w:val="20"/>
        </w:rPr>
        <w:t xml:space="preserve">— Футеровка бункеров и силосов — листовой полиэтилен PE500; тракты кека NNH и цементной меди — сталь 12Х18Н10Т (кислотостойкое исполнение).</w:t>
      </w:r>
    </w:p>
    <w:p>
      <w:r>
        <w:rPr>
          <w:sz w:val="20"/>
        </w:rPr>
        <w:t xml:space="preserve">— Футеровка газоходов — легковесный шамот ШЛ-0,4; узлы подсосов и врезок — кислотостойкое исполнение.</w:t>
      </w:r>
    </w:p>
    <w:p>
      <w:r>
        <w:rPr>
          <w:sz w:val="20"/>
        </w:rPr>
        <w:t xml:space="preserve">— Замена материалов на аналоги допускается при подтверждении равнозначности характеристик и согласовании с Заказчиком; сварочные материалы и технологии — аттестованные (НАКС).</w:t>
      </w:r>
    </w:p>
    <w:p>
      <w:r>
        <w:rPr>
          <w:color w:val="666666"/>
          <w:sz w:val="17"/>
        </w:rPr>
        <w:t xml:space="preserve">Источник: ИД ч.1 табл. 24 (материальное исполнение); ИД разд. 2.3, 2.5; решения БИ</w:t>
      </w:r>
    </w:p>
    <w:p>
      <w:pPr>
        <w:pStyle w:val="Heading2"/>
      </w:pPr>
      <w:r>
        <w:rPr>
          <w:b/>
          <w:sz w:val="24"/>
        </w:rPr>
        <w:t xml:space="preserve">2.5. Изготовление, контроль и приёмка</w:t>
      </w:r>
    </w:p>
    <w:p>
      <w:r>
        <w:rPr>
          <w:sz w:val="20"/>
        </w:rPr>
        <w:t xml:space="preserve">— План контроля качества изготовителя с точками контроля Заказчика (уведомительными и с обязательным присутствием) согласуется до начала изготовления.</w:t>
      </w:r>
    </w:p>
    <w:p>
      <w:r>
        <w:rPr>
          <w:sz w:val="20"/>
        </w:rPr>
        <w:t xml:space="preserve">— Контроль сварных соединений: для элементов под давлением — в объёме ФНП № 536; для корпусов, бункеров и газоходов — визуально-измерительный 100 % и неразрушающий в объёме, установленном конструкторской документацией и планом контроля; испытания на плотность — до нанесения футеровки и изоляции.</w:t>
      </w:r>
    </w:p>
    <w:p>
      <w:r>
        <w:rPr>
          <w:sz w:val="20"/>
        </w:rPr>
        <w:t xml:space="preserve">— Контрольная сборка на заводе: корпус печи (царги, свод, подина, газовая коробка) и блоки котла — с проверкой геометрии и присоединительных размеров; протокол контрольной сборки входит в приёмочную документацию.</w:t>
      </w:r>
    </w:p>
    <w:p>
      <w:r>
        <w:rPr>
          <w:sz w:val="20"/>
        </w:rPr>
        <w:t xml:space="preserve">— Приёмо-сдаточные испытания на заводе — по программе и методике изготовителя, согласованной с Заказчиком; окончательная приёмка — по результатам испытаний на площадке (индивидуальные, холодные испытания трактов, комплексное опробование 72 ч, гарантийные испытания).</w:t>
      </w:r>
    </w:p>
    <w:p>
      <w:r>
        <w:rPr>
          <w:sz w:val="20"/>
        </w:rPr>
        <w:t xml:space="preserve">— Гарантийные испытания проводятся на установившемся режиме по согласованной программе (после комплексного опробования 72 ч под нагрузкой — три балансовых периода по 72 ч) при составе и количестве шихты по ИД табл. 22.</w:t>
      </w:r>
    </w:p>
    <w:p>
      <w:pPr>
        <w:pStyle w:val="Heading2"/>
      </w:pPr>
      <w:r>
        <w:rPr>
          <w:b/>
          <w:sz w:val="24"/>
        </w:rPr>
        <w:t xml:space="preserve">2.6. Документация изготовителя</w:t>
      </w:r>
    </w:p>
    <w:p>
      <w:r>
        <w:rPr>
          <w:sz w:val="20"/>
        </w:rPr>
        <w:t xml:space="preserve">В составе ТКП (техническая часть) и далее в составе поставки изготовитель представляет:</w:t>
      </w:r>
    </w:p>
    <w:p>
      <w:r>
        <w:rPr>
          <w:sz w:val="20"/>
        </w:rPr>
        <w:t xml:space="preserve">— чертёж общего вида с габаритами, патрубками, массами и положением центра тяжести; сборочные чертежи и спецификации; для печи — проект футеровки с кривой сушки и схемой термопар кладки;</w:t>
      </w:r>
    </w:p>
    <w:p>
      <w:r>
        <w:rPr>
          <w:sz w:val="20"/>
        </w:rPr>
        <w:t xml:space="preserve">— расчёты на прочность, тепловые, гидравлические и аэродинамические расчёты; расчёт газораспределительной решётки печи;</w:t>
      </w:r>
    </w:p>
    <w:p>
      <w:r>
        <w:rPr>
          <w:sz w:val="20"/>
        </w:rPr>
        <w:t xml:space="preserve">— паспорт изделия и документы оценки соответствия по ТР ТС 010/2011 и ТР ТС 032/2013; сертификаты на материалы; журналы сварочных работ и протоколы контроля;</w:t>
      </w:r>
    </w:p>
    <w:p>
      <w:r>
        <w:rPr>
          <w:sz w:val="20"/>
        </w:rPr>
        <w:t xml:space="preserve">— руководство по эксплуатации, регламенты пуска, остановки и аварийных режимов; ведомость ЗИП на период пусконаладки и на два года эксплуатации;</w:t>
      </w:r>
    </w:p>
    <w:p>
      <w:r>
        <w:rPr>
          <w:sz w:val="20"/>
        </w:rPr>
        <w:t xml:space="preserve">— ведомость монтажных блоков с массами, размерами, схемами строповки и отметками установки; задание на фундаменты и опорные конструкции с нагрузками, включая динамические;</w:t>
      </w:r>
    </w:p>
    <w:p>
      <w:r>
        <w:rPr>
          <w:sz w:val="20"/>
        </w:rPr>
        <w:t xml:space="preserve">— перечень сигналов и карта регистров цифрового интерфейса для приводов и агрегатов свыше 30 кВт (Modbus TCP — Приложение №5 к ТЗ, ведомость закладных решений);</w:t>
      </w:r>
    </w:p>
    <w:p>
      <w:r>
        <w:rPr>
          <w:sz w:val="20"/>
        </w:rPr>
        <w:t xml:space="preserve">— трёхмерную геометрическую модель изделия для цифровой информационной модели — формат и уровень проработки по плану информационного моделирования.</w:t>
      </w:r>
    </w:p>
    <w:p>
      <w:pPr>
        <w:pStyle w:val="Heading2"/>
      </w:pPr>
      <w:r>
        <w:rPr>
          <w:b/>
          <w:sz w:val="24"/>
        </w:rPr>
        <w:t xml:space="preserve">2.7. Комплектность, консервация и поставка</w:t>
      </w:r>
    </w:p>
    <w:p>
      <w:r>
        <w:rPr>
          <w:sz w:val="20"/>
        </w:rPr>
        <w:t xml:space="preserve">— В объём поставки входят все элементы в границах изделия, крепёж, прокладки и уплотнения, закладные под КИП, площадки и лестницы на корпусе, ЗИП; шеф-монтаж и шеф-наладка — отдельной позицией ТКП.</w:t>
      </w:r>
    </w:p>
    <w:p>
      <w:r>
        <w:rPr>
          <w:sz w:val="20"/>
        </w:rPr>
        <w:t xml:space="preserve">— Членение на поставочные блоки — с учётом транспортных габаритов до площадки КГМК и такелажной схемы (мостовой кран пролёта печи и котла — грузоподъёмность предварительно 20/5 т); негабаритные корпуса (печь Ø6…8,4 м, силос 100 м³) — поставка царгами или полистовая сборка с укрупнением на площадке.</w:t>
      </w:r>
    </w:p>
    <w:p>
      <w:r>
        <w:rPr>
          <w:sz w:val="20"/>
        </w:rPr>
        <w:t xml:space="preserve">— Консервация и упаковка — на срок хранения не менее 12 месяцев в условиях площадки, включая зимний период; маркировка блоков по ведомости.</w:t>
      </w:r>
    </w:p>
    <w:p>
      <w:r>
        <w:rPr>
          <w:sz w:val="20"/>
        </w:rPr>
        <w:t xml:space="preserve">— Монтаж в зимний период — с тепляками для бетонных и футеровочных работ (расчётная температура −40 °C).</w:t>
      </w:r>
    </w:p>
    <w:p>
      <w:r>
        <w:rPr>
          <w:color w:val="666666"/>
          <w:sz w:val="17"/>
        </w:rPr>
        <w:t xml:space="preserve">Источник: ИД ч.1 табл. 23 (габариты), разд. 6; разделы БИ «Монтаж» и «Компоновка»</w:t>
      </w:r>
    </w:p>
    <w:p>
      <w:pPr>
        <w:pStyle w:val="Heading2"/>
      </w:pPr>
      <w:r>
        <w:rPr>
          <w:b/>
          <w:sz w:val="24"/>
        </w:rPr>
        <w:t xml:space="preserve">2.8. Закладные решения для последующей цифровизации</w:t>
      </w:r>
    </w:p>
    <w:p>
      <w:r>
        <w:rPr>
          <w:sz w:val="20"/>
        </w:rPr>
        <w:t xml:space="preserve">Требования ведомости закладных решений (ОВЭ75-БИ-ОБ-ЗР), относящиеся к нетиповому оборудованию, включаются в задания на проектирование: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2400"/>
        <w:gridCol w:w="6154"/>
      </w:tblGrid>
      <w:tr>
        <w:tc>
          <w:tcPr>
            <w:tcW w:w="800" w:type="dxa"/>
            <w:shd w:val="clear" w:fill="EFEFEF"/>
          </w:tcPr>
          <w:p>
            <w:r>
              <w:rPr>
                <w:b/>
                <w:sz w:val="18"/>
              </w:rPr>
              <w:t xml:space="preserve">Шифр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8"/>
              </w:rPr>
              <w:t xml:space="preserve">Узел и наименование</w:t>
            </w:r>
          </w:p>
        </w:tc>
        <w:tc>
          <w:tcPr>
            <w:tcW w:w="6154" w:type="dxa"/>
            <w:shd w:val="clear" w:fill="EFEFEF"/>
          </w:tcPr>
          <w:p>
            <w:r>
              <w:rPr>
                <w:b/>
                <w:sz w:val="18"/>
              </w:rPr>
              <w:t xml:space="preserve">Требование к изготовителю</w:t>
            </w:r>
          </w:p>
        </w:tc>
      </w:tr>
      <w:tr>
        <w:tc>
          <w:tcPr>
            <w:tcW w:w="800" w:type="dxa"/>
          </w:tcPr>
          <w:p>
            <w:r>
              <w:rPr>
                <w:sz w:val="18"/>
              </w:rPr>
              <w:t xml:space="preserve">Z-01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Печь КС · футеровка — Закладные гильзы термопар футеровки</w:t>
            </w:r>
          </w:p>
        </w:tc>
        <w:tc>
          <w:tcPr>
            <w:tcW w:w="6154" w:type="dxa"/>
          </w:tcPr>
          <w:p>
            <w:r>
              <w:rPr>
                <w:sz w:val="18"/>
              </w:rPr>
              <w:t xml:space="preserve">Два-три пояса закладных гильз под кабельные термопары в кладке (12–18 точек по поясам и радиусам) с кабельными выводами; гильзы включаются в задание на проект футеровки до его заказа — установка после кладки невозможна. Дополнительно 4–6 стационарных пирометров по периметру корпуса.</w:t>
            </w:r>
          </w:p>
        </w:tc>
      </w:tr>
      <w:tr>
        <w:tc>
          <w:tcPr>
            <w:tcW w:w="800" w:type="dxa"/>
          </w:tcPr>
          <w:p>
            <w:r>
              <w:rPr>
                <w:sz w:val="18"/>
              </w:rPr>
              <w:t xml:space="preserve">Z-02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Печь КС — Быстрые каналы давления слоя</w:t>
            </w:r>
          </w:p>
        </w:tc>
        <w:tc>
          <w:tcPr>
            <w:tcW w:w="6154" w:type="dxa"/>
          </w:tcPr>
          <w:p>
            <w:r>
              <w:rPr>
                <w:sz w:val="18"/>
              </w:rPr>
              <w:t xml:space="preserve">2–4 быстродействующих датчика давления слоя и газовой коробки с опросом не ниже 100 Гц; веер 8–10 термопар слоя на двух уровнях и четырёх радиусах (регулирование по медиане); контроль моментов забрасывателя и затвора выгрузки; снятие эталонных спектров пульсаций 0,5–5 Гц в программе пусконаладки.</w:t>
            </w:r>
          </w:p>
        </w:tc>
      </w:tr>
      <w:tr>
        <w:tc>
          <w:tcPr>
            <w:tcW w:w="800" w:type="dxa"/>
          </w:tcPr>
          <w:p>
            <w:r>
              <w:rPr>
                <w:sz w:val="18"/>
              </w:rPr>
              <w:t xml:space="preserve">Z-05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Газовый тракт — Термопары холодных точек и зонды коррозии</w:t>
            </w:r>
          </w:p>
        </w:tc>
        <w:tc>
          <w:tcPr>
            <w:tcW w:w="6154" w:type="dxa"/>
          </w:tcPr>
          <w:p>
            <w:r>
              <w:rPr>
                <w:sz w:val="18"/>
              </w:rPr>
              <w:t xml:space="preserve">Сетка 12–20 поверхностных термопар на расчётных холодных точках (бункеры и изоляторные коробки электрофильтров, врезки, компенсаторы, тупиковые участки); расчётный канал кислотной точки росы (218–221 °C при SO₃ 0,72 %) с сигнализацией «запас менее 20 °C»; два-три штуцера под зонды скорости коррозии; формализованные последовательности прогрева и продувки в ПЛК.</w:t>
            </w:r>
          </w:p>
        </w:tc>
      </w:tr>
      <w:tr>
        <w:tc>
          <w:tcPr>
            <w:tcW w:w="800" w:type="dxa"/>
          </w:tcPr>
          <w:p>
            <w:r>
              <w:rPr>
                <w:sz w:val="18"/>
              </w:rPr>
              <w:t xml:space="preserve">Z-09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Шихтоподготовка, выгрузка огарка — Пробоотборники шихты и огарка, экспресс-лаборатория</w:t>
            </w:r>
          </w:p>
        </w:tc>
        <w:tc>
          <w:tcPr>
            <w:tcW w:w="6154" w:type="dxa"/>
          </w:tcPr>
          <w:p>
            <w:r>
              <w:rPr>
                <w:sz w:val="18"/>
              </w:rPr>
              <w:t xml:space="preserve">Два автоматических механических пробоотборника: сборный конвейер шихты после смесителя и тракт выгрузки огарка с охлаждаемым отбором; помещение экспресс-лаборатории цеха с рентгенофлуоресцентным спектрометром и анализатором серы (цикл анализа 30–60 минут вместо раза в смену); требования представительности отбора — в ОЛ конвейерных трактов.</w:t>
            </w:r>
          </w:p>
        </w:tc>
      </w:tr>
    </w:tbl>
    <w:p>
      <w:r>
        <w:rPr>
          <w:color w:val="666666"/>
          <w:sz w:val="17"/>
        </w:rPr>
        <w:t xml:space="preserve">Источник: Реестр идей эффективности ред. 2.0; ведомость закладных решений БИ</w:t>
      </w:r>
    </w:p>
    <w:p>
      <w:pPr>
        <w:pStyle w:val="Heading2"/>
      </w:pPr>
      <w:r>
        <w:rPr>
          <w:b/>
          <w:sz w:val="24"/>
        </w:rPr>
        <w:t xml:space="preserve">2.9. Импортозамещение и состав ТКП</w:t>
      </w:r>
    </w:p>
    <w:p>
      <w:r>
        <w:rPr>
          <w:sz w:val="20"/>
        </w:rPr>
        <w:t xml:space="preserve">Оборудование и программное обеспечение автоматизации — производства РФ (Приложение №5 к ТЗ); требование распространяется на приводную технику нетипового оборудования. Отступления — по согласованию с Заказчиком. По каждой позиции запрашиваются бюджетные ТКП не менее чем от двух–трёх изготовителей (ТЗ п.3.6 в ред. 4.1).</w:t>
      </w:r>
    </w:p>
    <w:p>
      <w:r>
        <w:rPr>
          <w:sz w:val="20"/>
        </w:rPr>
        <w:t xml:space="preserve">Состав ТКП: подтверждение параметров настоящей спецификации или лист отклонений; чертёж общего вида; масса и членение на блоки; референс-лист по аналогичным изделиям; срок разработки КД, изготовления и поставки; состав ЗИП; гарантийные показатели и условия их подтверждения; объём шеф-монтажа и обучения; стоимость с разбивкой по блокам и услугам.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 xml:space="preserve">3. Сводная спецификация нетипового оборудования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60"/>
        <w:gridCol w:w="2200"/>
        <w:gridCol w:w="700"/>
        <w:gridCol w:w="2500"/>
        <w:gridCol w:w="1650"/>
        <w:gridCol w:w="1744"/>
      </w:tblGrid>
      <w:tr>
        <w:tc>
          <w:tcPr>
            <w:tcW w:w="56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</w:t>
            </w:r>
          </w:p>
        </w:tc>
        <w:tc>
          <w:tcPr>
            <w:tcW w:w="700" w:type="dxa"/>
            <w:shd w:val="clear" w:fill="EFEFEF"/>
          </w:tcPr>
          <w:p>
            <w:r>
              <w:rPr>
                <w:b/>
                <w:sz w:val="16"/>
              </w:rPr>
              <w:t xml:space="preserve">Кол.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65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Материальное исполнение</w:t>
            </w:r>
          </w:p>
        </w:tc>
        <w:tc>
          <w:tcPr>
            <w:tcW w:w="1744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 ИД; цикл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НО-1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Печь кипящего слоя с газораспределительной подиной, газовой коробкой, порогами выгрузки, забрасывателем шихты и закладными КИП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Производительность 10–16 т/ч по шихте; слой 930 °C; Ø6000/8390 мм, H=9200 мм, подина 28,27 м², 583 сопла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корпус — углеродистая сталь; асбест; шамот; подина — жаропрочная сталь и бетон; сопла ХН78Т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Изготовление; 12–18 мес (оценка)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НО-2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Котёл-утилизатор за печью КС с пылевым бункером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30 000 нм³/ч; пар 1,9 МПа, 375 °С; до 7 т/ч; газ 882,8→400 °C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углеродистая сталь; поверхности нагрева — по расчёту завода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Перепроектируется; 12–16 мес (оценка)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НО-3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Топка-смеситель дутья с горелкой ГМ-4,5 (вспомогательный вариант)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дутьё 19 146 нм³/ч, 455,3 °C; мазут 300 (до 464) кг/ч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корпус — сталь; футеровка камеры — по КД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нетиповая камера; горелка — закуп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НО-4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Приёмные бункеры: концентрат 60 м³, кек NNH 20 м³, цементная медь 10 м³, оборотные материалы 50 м³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запас на непрерывную работу; заполнение 132,6 / 27,0 / 30,0 / 149,3 т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углеродистая сталь, футеровка PE500; тракт кека и цементной меди — 12Х18Н10Т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НО-5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Расходные бункеры шихты печи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2 × 60 м³ (запас около 8 ч); заполнение 125,0 т суммарно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углеродистая сталь, футеровка PE500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НО-6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Силосная башня огарка и грубой пыли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100 м³ (сутки работы); 221 т материала; низ конуса на +4,2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углеродистая сталь, футеровка PE500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 или закуп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НО-7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Силосная башня тонкой пыли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10 м³ (сутки работы); 17,1 т материала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углеродистая сталь, футеровка PE500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 или закуп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НО-8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Газоходы печного тракта: печь — котёл Ø2000; после электрофильтров в СКЦ Ø1100; промежуточные участки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компл.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газ до 913 / 919 °C на выходе печи, 387 °C на границе с СКЦ; скорость 9–10 м/с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09Г2С, футеровка ШЛ-0,4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 по КМД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НО-9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Укрытия пылящих узлов и аспирационные зонты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компл.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 перечню источников пыления; объёмы отсосов — расчёт аспирации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сталь; у цементной меди — коррозионностойкое исполнение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 по КМД</w:t>
            </w:r>
          </w:p>
        </w:tc>
      </w:tr>
    </w:tbl>
    <w:p>
      <w:r>
        <w:rPr>
          <w:color w:val="666666"/>
          <w:sz w:val="17"/>
        </w:rPr>
        <w:t xml:space="preserve">Источник: ИД ч.1 табл. 24; ИД табл. 23, 25; ИД разд. 2.3–2.5; база решений БИ Лота №1; сроки — оценка Исполнителя (уточняется ТКП)</w:t>
      </w:r>
    </w:p>
    <w:p>
      <w:pPr>
        <w:pStyle w:val="Heading1"/>
      </w:pPr>
      <w:r>
        <w:rPr>
          <w:b/>
          <w:sz w:val="28"/>
        </w:rPr>
        <w:t xml:space="preserve">4. НО-1. Печь кипящего слоя</w:t>
      </w:r>
    </w:p>
    <w:p>
      <w:pPr>
        <w:pStyle w:val="Heading2"/>
      </w:pPr>
      <w:r>
        <w:rPr>
          <w:b/>
          <w:sz w:val="24"/>
        </w:rPr>
        <w:t xml:space="preserve">4.1. Назначение и режим работы</w:t>
      </w:r>
    </w:p>
    <w:p>
      <w:r>
        <w:rPr>
          <w:sz w:val="20"/>
        </w:rPr>
        <w:t xml:space="preserve">Окислительный обжиг шихты на основе медного концентрата ОРФ с кеком NNH и цементной медью. Печь круглая в поперечном сечении, с конусным расширением по всей высоте от подины, с загрузкой шнековым забрасывателем и несекционированной газовой коробкой; конструкция разработана компанией HATCH и входит в состав исходных данных Заказчика (ИД табл. 23, разд. 2.3).</w:t>
      </w:r>
    </w:p>
    <w:p>
      <w:r>
        <w:rPr>
          <w:sz w:val="20"/>
        </w:rPr>
        <w:t xml:space="preserve">Основной режим — автогенный обжиг на воздушно-кислородном дутье с обогащением 52,0 % O₂ при температуре слоя 930 °C без подвода топлива; вспомогательный режим — обжиг на дутье, подогретом до 455,3 °C смешением с топочными газами мазутной топки (при снижении теплотворности шихты). Огарок непрерывно выгружается через сливной порог в шнековый холодильник; выгрузкой управляет дроссельный затвор по перепаду давления «газовая коробка — слой»; крупные фракции периодически выпускаются с подины через второй порог ножевой шиберной задвижкой.</w:t>
      </w:r>
    </w:p>
    <w:p>
      <w:r>
        <w:rPr>
          <w:sz w:val="20"/>
        </w:rPr>
        <w:t xml:space="preserve">Пуск после ремонта: розжиг дровами до 250–350 °C, загрузка 80–100 т огарка, разогрев тремя горелками МГМГ-10 до 500–600 °C, слабое кипение воздухом 12–13 тыс. нм³/ч, разогрев до 850–880 °C, перевод на кислородно-воздушное дутьё и подача шихты. Остановка: прекращение загрузки, прокалка 20–30 мин до исчезновения SO₂, отсечка дутья; при аварийной отсечке — подача азота по кислородной линии либо аварийный сброс слоя через донную выгрузку. Кампания печи и капитальный ремонт с перекладкой футеровки — 3 года / 29–31 сут (охлаждение 2, разборка 10, кладка 14, сушка 3–5).</w:t>
      </w:r>
    </w:p>
    <w:p>
      <w:r>
        <w:rPr>
          <w:color w:val="666666"/>
          <w:sz w:val="17"/>
        </w:rPr>
        <w:t xml:space="preserve">Источник: ИД ч.1 табл. 24; ИД разд. 2.3, 2.4, 6</w:t>
      </w:r>
    </w:p>
    <w:p>
      <w:pPr>
        <w:pStyle w:val="Heading2"/>
      </w:pPr>
      <w:r>
        <w:rPr>
          <w:b/>
          <w:sz w:val="24"/>
        </w:rPr>
        <w:t xml:space="preserve">4.2.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Производительность по шихте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10–16 т/ч; расчётный часовой расход шихты 15,448 т/ч; оборудование линии выбирается на 17,8 т/ч влажной шихты (номинал × 1,15)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24; ИД табл. 23 п.93; решение БИ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Геометрия рабочего пространства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Ø6000/8390 мм, H=9200 мм, подина 28,27 м², 583 сопла; конус — полный угол 21°, высота конуса 6 450 мм; газоход Ø2000 мм из центра свода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п.214-217; ИД разд. 2.3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Температура слоя / время пребывания / загрузка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930 °C / 9 ч; единовременно 139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п.230, 232-233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Высота слоя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насыпной 1 647 мм; кипящий 1 918–2 144 мм; число псевдоожижения 3,93 / 8,07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(разд. 2.3)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Удельная производительность подины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13,113 т/(м²·сут) по шихте; 2,626 т/(м²·сут) по сере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п.218-219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Напряжённость по зеркалу слоя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≈8,9 т/(м²·сут) при высоте слоя ≈2,2 м и зеркале Ø6,8 м — выше диапазона мировой практики 4–8; запас площади пода подтверждается Гипроникелем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КВАНТ (геометрия слоя)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Дутьё, основной / вспомогательный вариант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11 342 нм³/ч, 52,0 % O₂, 25 °C / 19 146 нм³/ч, 30,8 % O₂, 455,3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п.197-200, 223-225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Технологический воздух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6655 нм³/ч (25 °С) / 12 612 нм³/ч (455,3 °С); давление 0,09–0,12 МПа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п.197-199, 226-228; ИД табл. 26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Технический кислород 96 %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4 687 нм³/ч (основной) / 3 136 нм³/ч (вспомогательный); из сети предприятия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п.198; ИД табл. 26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Перепад давления «газовая коробка — слой»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52,3 / 53,3 кПа; пульсации 48–53 кПа в полосе 0,5–5 Гц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п.215, 226-228; ИД разд. 2.3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Давление под сводом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+50…100 Па по ИД; ТЗ формулирует как разрежение — знак уставки согласуется с Гипроникелем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п.229; ТЗ п.3.5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Отходящий газ на выходе печи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12 129 нм³/ч, 913 °C, запылённость 241,5 г/нм³ (основной); 19 934 нм³/ч, 919 °C (вспомогательный); SO₂ 17,83 / 10,87 %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(разд. 2.5)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Выход огарка и пыли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огарок 81 896 т/год (10,34 т/ч номинал; 11,89 т/ч максимум), Cu 69,92 %, S 0,051 %; пылевынос 18,96 % (основной) / 28,82 % (вспомогательный)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22; ИД табл. 23 п.243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Тепловой эффект окисления шихты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2,3783 ГДж/т; 36,74 / 48,71 ГДж/ч в слое; независимая оценка по энтальпиям 2,86 ГДж/т — расхождение вынесено запросом Гипроникелю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п.238-239; расчёт КВАНТ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Потери тепла в окружающую среду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10 % = 3,67 / 6,46 ГДж/ч (≈1,0 / 1,8 МВт)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п.240; пересчёт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Масса печи (конструкция и футеровка)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200–230 т (уточняется по КД): шамот около 135 т при толщине 350 мм, подина около 30 т, корпус и свод 40–60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по геометрии ИД табл. 23 п.214-216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Отметки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подина +4,5 (предварительно; под печью — газовая коробка и донная выгрузка); свод около +13,7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(компоновка)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Цикл проектирования и изготовления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12–18 мес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(уточняется ТКП)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4.3. Конструкция и материалы</w:t>
      </w:r>
    </w:p>
    <w:p>
      <w:r>
        <w:rPr>
          <w:sz w:val="20"/>
        </w:rPr>
        <w:t xml:space="preserve">— Корпус — углеродистая сталь, листовой асбест, шамотный кирпич; подина — жаропрочная сталь и бетон. Толщина стенки корпуса, слоёв футеровки (ориентир шамота — 350 мм) и конструкция температурных швов — по проекту футеровки изготовителя.</w:t>
      </w:r>
    </w:p>
    <w:p>
      <w:r>
        <w:rPr>
          <w:sz w:val="20"/>
        </w:rPr>
        <w:t xml:space="preserve">— Газораспределительная подина площадью 28,27 м² с 583 грибковыми безпровальными соплами из стали ХН78Т (4 отверстия Ø4 мм в каждом); шаг расстановки, живое сечение и перепад давления на решётке — по расчёту изготовителя с обеспечением равномерного псевдоожижения во всём диапазоне дутья 11 342…19 146 нм³/ч.</w:t>
      </w:r>
    </w:p>
    <w:p>
      <w:r>
        <w:rPr>
          <w:sz w:val="20"/>
        </w:rPr>
        <w:t xml:space="preserve">— Газовая коробка несекционированная, под давлением дутья (расчётное давление — не ниже максимального давления воздуходувки 0,12 МПа изб.), с патрубком подвода дутья, штуцерами давления, люками для обслуживания сопел снизу и удаления просыпи.</w:t>
      </w:r>
    </w:p>
    <w:p>
      <w:r>
        <w:rPr>
          <w:sz w:val="20"/>
        </w:rPr>
        <w:t xml:space="preserve">— Свод с центральным патрубком газохода Ø2000 мм; патрубки под три разогревные горелки МГМГ-10 и лючки розжига дровами; гильзы термопар и штуцеры давления надслоевого пространства.</w:t>
      </w:r>
    </w:p>
    <w:p>
      <w:r>
        <w:rPr>
          <w:sz w:val="20"/>
        </w:rPr>
        <w:t xml:space="preserve">— Пороги выгрузки: сливной порог огарка на высоте по проекту (предварительно 1,9–2,1 м над подиной) с дроссельным затвором (привод 1,0 кВт) и патрубком на холодильник огарка; донный порог с ножевой шиберной задвижкой для выпуска крупных фракций и аварийного сброса слоя в кюбель на отметке 0,000.</w:t>
      </w:r>
    </w:p>
    <w:p>
      <w:r>
        <w:rPr>
          <w:sz w:val="20"/>
        </w:rPr>
        <w:t xml:space="preserve">— Шнековый забрасыватель шихты: Ø150, L1500 мм, нержавеющая жаропрочная сталь, до 20 т/ч, привод 3,5 кВт; подача в надслоевое пространство; конструкция — по референсу ИД (Челябинский цинковый завод).</w:t>
      </w:r>
    </w:p>
    <w:p>
      <w:r>
        <w:rPr>
          <w:sz w:val="20"/>
        </w:rPr>
        <w:t xml:space="preserve">— Опорный каркас печи — по конструкторской документации разработчика печи; под печью размещаются газовая коробка, дутьевой коллектор, зона обслуживания сопел и аварийная донная выгрузка.</w:t>
      </w:r>
    </w:p>
    <w:p>
      <w:r>
        <w:rPr>
          <w:color w:val="666666"/>
          <w:sz w:val="17"/>
        </w:rPr>
        <w:t xml:space="preserve">Источник: ИД ч.1 табл. 24; ИД табл. 23 п.191, 214-217; ИД разд. 2.3; раздел БИ «Компоновка»</w:t>
      </w:r>
    </w:p>
    <w:p>
      <w:pPr>
        <w:pStyle w:val="Heading2"/>
      </w:pPr>
      <w:r>
        <w:rPr>
          <w:b/>
          <w:sz w:val="24"/>
        </w:rPr>
        <w:t xml:space="preserve">4.4. Требования к проектированию и изготовлению</w:t>
      </w:r>
    </w:p>
    <w:p>
      <w:r>
        <w:rPr>
          <w:sz w:val="20"/>
        </w:rPr>
        <w:t xml:space="preserve">— Конструкторская документация разрабатывается на базе конструкции HATCH из состава ИД без изменения геометрии рабочего пространства (подина Ø6000, конус до Ø8390, высота 9 200 мм); правовой режим использования исходной документации — решение Заказчика.</w:t>
      </w:r>
    </w:p>
    <w:p>
      <w:r>
        <w:rPr>
          <w:sz w:val="20"/>
        </w:rPr>
        <w:t xml:space="preserve">— Расчёт на прочность корпуса, свода, подины и опорного каркаса — с учётом массы футеровки (около 135 т шамота), слоя 139 т, температурных деформаций конуса, пульсаций давления слоя 0,5–5 Гц и сейсмичности 6 баллов; выдача нагрузок на фундаменты, включая динамические.</w:t>
      </w:r>
    </w:p>
    <w:p>
      <w:r>
        <w:rPr>
          <w:sz w:val="20"/>
        </w:rPr>
        <w:t xml:space="preserve">— Тепловой расчёт футеровки: температура наружной поверхности корпуса и потери в окружающую среду определяются расчётом; балансовая величина потерь 10 % (3,67 / 6,46 ГДж/ч) не должна превышаться.</w:t>
      </w:r>
    </w:p>
    <w:p>
      <w:r>
        <w:rPr>
          <w:sz w:val="20"/>
        </w:rPr>
        <w:t xml:space="preserve">— Расчёт газораспределительной решётки: перепад давления, равномерность, отсутствие провала и залегания при минимальном дутье; заменяемость сопел без разборки подины; ЗИП сопел — по расчёту изготовителя.</w:t>
      </w:r>
    </w:p>
    <w:p>
      <w:r>
        <w:rPr>
          <w:sz w:val="20"/>
        </w:rPr>
        <w:t xml:space="preserve">— Закладные КИП (в объём изготовителя): не менее 5 термопар слоя с регулированием по медиане, гильзы под 8–10 термопар слоя на двух уровнях и четырёх радиусах; 2–4 быстродействующих датчика давления слоя и газовой коробки; 12–18 гильз термопар кладки по 2–3 поясам с кабельными выводами; 4–6 площадок под стационарные пирометры по периметру корпуса; две площадки под акселерометры; продувка импульсных линий воздухом КИП 0,3–0,5 МПа; контроль моментов приводов забрасывателя и затвора.</w:t>
      </w:r>
    </w:p>
    <w:p>
      <w:r>
        <w:rPr>
          <w:sz w:val="20"/>
        </w:rPr>
        <w:t xml:space="preserve">— Противоаварийная защита (реализуется в АСУТП, изготовитель обеспечивает исполнительные органы): останов загрузки при температуре слоя выше 970 °C, при расходе дутья ниже 70 % уставки, при перепаде «коробка — слой» вне 30–70 кПа; автоматическая подача азота при отсечке дутья; аварийная донная выгрузка — только с ручного деблокируемого поста.</w:t>
      </w:r>
    </w:p>
    <w:p>
      <w:r>
        <w:rPr>
          <w:sz w:val="20"/>
        </w:rPr>
        <w:t xml:space="preserve">— Ремонтопригодность: перекладка футеровки в цикле 29–31 сут (охлаждение 2, разборка 10, кладка 14, сушка 3–5 сут); монтажный проём в перекрытии над печью; доступ к соплам снизу; зона раскладки огнеупоров около 135 т.</w:t>
      </w:r>
    </w:p>
    <w:p>
      <w:r>
        <w:rPr>
          <w:sz w:val="20"/>
        </w:rPr>
        <w:t xml:space="preserve">— Поставка царгами (корпус Ø6…8,4 м — негабарит) с укрупнительной сборкой у оси печи; масса самой тяжёлой царги — по КД (оценка 10–15 т).</w:t>
      </w:r>
    </w:p>
    <w:p>
      <w:r>
        <w:rPr>
          <w:color w:val="666666"/>
          <w:sz w:val="17"/>
        </w:rPr>
        <w:t xml:space="preserve">Источник: ИД разд. 2.3, 2.4, 6; ИД табл. 23 п.215, 226-233; ведомость закладных решений; раздел БИ «P&amp;ID» (ПАЗ печи); раздел БИ «Монтаж»</w:t>
      </w:r>
    </w:p>
    <w:p>
      <w:pPr>
        <w:pStyle w:val="Heading2"/>
      </w:pPr>
      <w:r>
        <w:rPr>
          <w:b/>
          <w:sz w:val="24"/>
        </w:rPr>
        <w:t xml:space="preserve">4.5. Контроль и приёмка</w:t>
      </w:r>
    </w:p>
    <w:p>
      <w:r>
        <w:rPr>
          <w:sz w:val="20"/>
        </w:rPr>
        <w:t xml:space="preserve">— Контрольная сборка корпуса (царги, свод, подина, газовая коробка) на заводе с проверкой геометрии конуса, соосности и присоединительных размеров; допуски — по КД.</w:t>
      </w:r>
    </w:p>
    <w:p>
      <w:r>
        <w:rPr>
          <w:sz w:val="20"/>
        </w:rPr>
        <w:t xml:space="preserve">— Сварные швы корпуса и газовой коробки — визуально-измерительный контроль 100 %, неразрушающий — по КД; газовая коробка и дутьевой коллектор — испытание на плотность давлением воздуходувки.</w:t>
      </w:r>
    </w:p>
    <w:p>
      <w:r>
        <w:rPr>
          <w:sz w:val="20"/>
        </w:rPr>
        <w:t xml:space="preserve">— Сопла: контроль материала по сертификатам, 100 % контроль проходимости отверстий и геометрии; выборочный контроль после контрольной установки в подину.</w:t>
      </w:r>
    </w:p>
    <w:p>
      <w:r>
        <w:rPr>
          <w:sz w:val="20"/>
        </w:rPr>
        <w:t xml:space="preserve">— Футеровка: приёмка пооперационная с актами на скрытые работы (перевязка, температурные швы, зазоры); сушка — первичная 10–30 сут; после капремонта 3–5 сут (цикл 29–31 сут) по кривой проекта футеровки с контролем по термопарам кладки.</w:t>
      </w:r>
    </w:p>
    <w:p>
      <w:r>
        <w:rPr>
          <w:sz w:val="20"/>
        </w:rPr>
        <w:t xml:space="preserve">— Холодные испытания: равномерность псевдоожижения при продувке воздухом, работа затворов и забрасывателя, герметичность тракта; при разогреве — контроль по регламенту ИД разд. 2.4.</w:t>
      </w:r>
    </w:p>
    <w:p>
      <w:r>
        <w:rPr>
          <w:sz w:val="20"/>
        </w:rPr>
        <w:t xml:space="preserve">— Приёмка по результатам гарантийных испытаний: температура слоя 930 °C на расчётной производительности, сера в огарке не более 0,1 %, извлечение серы в газ по балансу периода.</w:t>
      </w:r>
    </w:p>
    <w:p>
      <w:r>
        <w:rPr>
          <w:color w:val="666666"/>
          <w:sz w:val="17"/>
        </w:rPr>
        <w:t xml:space="preserve">Источник: ИД разд. 2.3, 2.4, 6; кривая сушки — проект футеровки; раздел БИ «Испытания и приёмка»</w:t>
      </w:r>
    </w:p>
    <w:p>
      <w:pPr>
        <w:pStyle w:val="Heading2"/>
      </w:pPr>
      <w:r>
        <w:rPr>
          <w:b/>
          <w:sz w:val="24"/>
        </w:rPr>
        <w:t xml:space="preserve">4.6. Документация изготовителя</w:t>
      </w:r>
    </w:p>
    <w:p>
      <w:r>
        <w:rPr>
          <w:sz w:val="20"/>
        </w:rPr>
        <w:t xml:space="preserve">Дополнительно к п. 2.6: проект футеровки с кривой сушки и схемой закладных термопар кладки; расчёт газораспределительной решётки; ведомость монтажных блоков (царги, свод, подина, газовая коробка) с массами и схемами строповки; задание на фундаменты и опорный каркас с динамическими нагрузками от пульсаций слоя; регламент пуска, остановки и аварийных режимов; ведомость ЗИП сопел и быстроизнашивающихся деталей затворов и забрасывателя.</w:t>
      </w:r>
    </w:p>
    <w:p>
      <w:pPr>
        <w:pStyle w:val="Heading2"/>
      </w:pPr>
      <w:r>
        <w:rPr>
          <w:b/>
          <w:sz w:val="24"/>
        </w:rPr>
        <w:t xml:space="preserve">4.7. Объём поставки</w:t>
      </w:r>
    </w:p>
    <w:p>
      <w:r>
        <w:rPr>
          <w:sz w:val="20"/>
        </w:rPr>
        <w:t xml:space="preserve">— Корпус печи царгами с закладными элементами футеровки, свод с патрубком газохода, подина с соплами (583 шт. плюс ЗИП), газовая коробка с патрубком дутья.</w:t>
      </w:r>
    </w:p>
    <w:p>
      <w:r>
        <w:rPr>
          <w:sz w:val="20"/>
        </w:rPr>
        <w:t xml:space="preserve">— Сливной порог с дроссельным затвором и приводом, донный порог с ножевой шиберной задвижкой, патрубки к холодильнику огарка и к кюбелю.</w:t>
      </w:r>
    </w:p>
    <w:p>
      <w:r>
        <w:rPr>
          <w:sz w:val="20"/>
        </w:rPr>
        <w:t xml:space="preserve">— Шнековый забрасыватель шихты с приводом; патрубки под горелки МГМГ-10 и лючки розжига.</w:t>
      </w:r>
    </w:p>
    <w:p>
      <w:r>
        <w:rPr>
          <w:sz w:val="20"/>
        </w:rPr>
        <w:t xml:space="preserve">— Закладные КИП: гильзы термопар слоя и кладки, штуцеры давления и продувки, площадки под пирометры и акселерометры, кабельные выводы.</w:t>
      </w:r>
    </w:p>
    <w:p>
      <w:r>
        <w:rPr>
          <w:sz w:val="20"/>
        </w:rPr>
        <w:t xml:space="preserve">— Площадки, лестницы и ограждения на корпусе; крепёж, прокладки; ЗИП.</w:t>
      </w:r>
    </w:p>
    <w:p>
      <w:r>
        <w:rPr>
          <w:sz w:val="20"/>
        </w:rPr>
        <w:t xml:space="preserve">— Отдельными позициями (по решению ТКП): проект футеровки и поставка огнеупоров с кладкой; опорный каркас; горелки МГМГ-10 и ГМ-4,5 (серийные); воздуходувка; приборы КИП по отдельной спецификации.</w:t>
      </w:r>
    </w:p>
    <w:p>
      <w:pPr>
        <w:pStyle w:val="Heading2"/>
      </w:pPr>
      <w:r>
        <w:rPr>
          <w:b/>
          <w:sz w:val="24"/>
        </w:rPr>
        <w:t xml:space="preserve">4.8. Уточняется по ТКП изготовителя</w:t>
      </w:r>
    </w:p>
    <w:p>
      <w:r>
        <w:rPr>
          <w:sz w:val="20"/>
        </w:rPr>
        <w:t xml:space="preserve">— Масса и членение поставочных блоков, толщины корпуса и слоёв футеровки, температура наружной поверхности.</w:t>
      </w:r>
    </w:p>
    <w:p>
      <w:r>
        <w:rPr>
          <w:sz w:val="20"/>
        </w:rPr>
        <w:t xml:space="preserve">— Конструкция сопла, шаг расстановки и перепад давления на решётке; состав ЗИП.</w:t>
      </w:r>
    </w:p>
    <w:p>
      <w:r>
        <w:rPr>
          <w:sz w:val="20"/>
        </w:rPr>
        <w:t xml:space="preserve">— Исполнение затворов и забрасывателя (материалы, охлаждение), способ уплотнения патрубков.</w:t>
      </w:r>
    </w:p>
    <w:p>
      <w:r>
        <w:rPr>
          <w:sz w:val="20"/>
        </w:rPr>
        <w:t xml:space="preserve">— Поставщик огнеупоров, кривая сушки, число и расстановка термопар слоя (5–8 шт. по разделу P&amp;ID; закладные под 8–10).</w:t>
      </w:r>
    </w:p>
    <w:p>
      <w:r>
        <w:rPr>
          <w:sz w:val="20"/>
        </w:rPr>
        <w:t xml:space="preserve">— Срок разработки КД, изготовления и поставки (ориентир 12–18 мес); референсы по обжигу медного сульфидного сырья в печах КС на дутье, обогащённом кислородом.</w:t>
      </w:r>
    </w:p>
    <w:p>
      <w:pPr>
        <w:pStyle w:val="Heading1"/>
      </w:pPr>
      <w:r>
        <w:rPr>
          <w:b/>
          <w:sz w:val="28"/>
        </w:rPr>
        <w:t xml:space="preserve">5. НО-2. Котёл-утилизатор</w:t>
      </w:r>
    </w:p>
    <w:p>
      <w:pPr>
        <w:pStyle w:val="Heading2"/>
      </w:pPr>
      <w:r>
        <w:rPr>
          <w:b/>
          <w:sz w:val="24"/>
        </w:rPr>
        <w:t xml:space="preserve">5.1. Назначение и режим работы</w:t>
      </w:r>
    </w:p>
    <w:p>
      <w:r>
        <w:rPr>
          <w:sz w:val="20"/>
        </w:rPr>
        <w:t xml:space="preserve">Охлаждение и рекуперация тепла отходящего газа, улавливание «грубой» пыли печи КС с выработкой перегретого пара 1,9 МПа / 375 °C, выдаваемого в сеть предприятия через РОУ (0,6 МПа / 159 °C). Статус по ИД — «Перепроектируется»: котёл проектируется заново по аналогу котлов-утилизаторов печей КС Рафинировочного цеха под параметры ИД; изготовители, названные в ИД, — ООО «Белэнергомаш-БЗЭМ» и ОАО «Энергоцветмет». Выбор котла выполняется по вспомогательному варианту (больший объём и энтальпия газа) с проверкой работы в основном.</w:t>
      </w:r>
    </w:p>
    <w:p>
      <w:r>
        <w:rPr>
          <w:color w:val="666666"/>
          <w:sz w:val="17"/>
        </w:rPr>
        <w:t xml:space="preserve">Источник: ИД ч.1 табл. 24; ИД разд. 2.5; ИД табл. 23 п.264-282</w:t>
      </w:r>
    </w:p>
    <w:p>
      <w:pPr>
        <w:pStyle w:val="Heading2"/>
      </w:pPr>
      <w:r>
        <w:rPr>
          <w:b/>
          <w:sz w:val="24"/>
        </w:rPr>
        <w:t xml:space="preserve">5.2.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Расход газа на входе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До 30 000 нм³/ч (номинал по ИД); расчётные 12 129 / 19 934 нм³/ч на выходе печи с подсосами 4,9 %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24; ИД табл. 23 п.264-273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Температура газа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882,8 → 400 °C (основной); 887,4 → 400 °C (вспомогательный)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п.278-281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Тепловосприятие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11,30 / 17,845 ГДж/ч (основной / вспомогательный)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п.278-281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Паропроизводительность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4,102 / 6,476 т/ч (1,9 МПа, 375 °C); номинал котла до 7 т/ч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п.282; ИД разд. 2.5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Параметры пара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1,9 МПа, 375 °C; давление в барабане по расчёту завода; предохранительные клапаны — 2 шт.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23; ТР ТС 032/2013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Питательная вода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4,31 / 6,80 т/ч, 105 °C; качество по РД 24.032.01-91: жёсткость не более 15 мкг-экв/кг, O₂ не более 30 мкг/кг, pH не менее 8,5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26; табл. 23 п.269; РД 24.032.01-91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Продувка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0,205 / 0,324 м³/ч (непрерывная, около 5 % питательной воды)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разд. 2.5; ИД табл. 26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Запылённость газа на входе / улавливание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241,5 г/нм³ (основной); эффективность 45 %, уловленная пыль 1,32 / 1,99 т/ч (9 081 т/год, S 2,15 %)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п.292; ИД табл. 22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Пылевой бункер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15 м³; заполнение 30,4 т (15 м³ × 2,025 т/м³); в газоходе «печь — котёл» до 50 т пылевых отложений (незавершённое производство)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23; ИД табл. 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Подсосы (критерий герметичности)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не более 4,9 %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п.273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Очистка поверхностей нагрева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механическое обстукивание и термоволновая — по ИД; подтверждается изготовителем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разд. 2.5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Пробное давление гидроиспытания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1,25 × 1,9 МПа ≈ 2,38 МПа, до изоляции и обмуровки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ФНП № 536; окончательно — расчёт завода-изготовителя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Отметка барабана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около +18…20 (по КД завода); пылевой бункер со шнеком выгрузки на +4…5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(компоновка)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Масса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по КД завода; барабан — самая тяжёлая единица, ориентировочно 15–25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по аналогам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Гарантия по пару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≥3,6 т/ч (осн.); 4,1/6,5 т/ч — справочно до подтверждения теплового расчёта обжига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расчётная записка КВАНТ, гарантийная рамка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Цикл проектирования и изготовления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12–16 мес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(уточняется ТКП)</w:t>
            </w:r>
          </w:p>
        </w:tc>
      </w:tr>
    </w:tbl>
    <w:p>
      <w:r>
        <w:rPr>
          <w:sz w:val="20"/>
        </w:rPr>
        <w:t xml:space="preserve">Энтальпийная проверка: тепловосприятие 11,30 ГДж/ч при энтальпиях пара 375 °C / 1,9 МПа около 3 190 кДж/кг и питательной воды 105 °C около 440 кДж/кг даёт 4,11 т/ч пара — сходимость с ИД в пределах 0,2 %; невязка покрывает продувку и потери изоляции (расчёт КВАНТ).</w:t>
      </w:r>
    </w:p>
    <w:p>
      <w:pPr>
        <w:pStyle w:val="Heading2"/>
      </w:pPr>
      <w:r>
        <w:rPr>
          <w:b/>
          <w:sz w:val="24"/>
        </w:rPr>
        <w:t xml:space="preserve">5.3. Конструкция и материалы</w:t>
      </w:r>
    </w:p>
    <w:p>
      <w:r>
        <w:rPr>
          <w:sz w:val="20"/>
        </w:rPr>
        <w:t xml:space="preserve">— Компоновка — по аналогу котлов-утилизаторов печей КС: радиационная камера с мембранными панелями «лист-полутруба», конвективные поверхности и экономайзерная часть — по тепловому расчёту завода; барабан с внутрибарабанными сепарационными устройствами; естественная или принудительная циркуляция — по расчёту завода.</w:t>
      </w:r>
    </w:p>
    <w:p>
      <w:r>
        <w:rPr>
          <w:sz w:val="20"/>
        </w:rPr>
        <w:t xml:space="preserve">— Пылевой бункер 15 м³ с углом конуса не менее 60°, обогревом и изоляцией; выгрузка шнеком (3 кВт) на холодильник огарка; штуцеры уровня и продувки.</w:t>
      </w:r>
    </w:p>
    <w:p>
      <w:r>
        <w:rPr>
          <w:sz w:val="20"/>
        </w:rPr>
        <w:t xml:space="preserve">— Материалы: углеродистая сталь для каркаса, бункера и газоходной части; поверхности нагрева и барабан — котельные стали по ТР ТС 032/2013 и расчёту на прочность; обмуровка и изоляция — по КД с обеспечением температуры стенок не ниже 240 °C.</w:t>
      </w:r>
    </w:p>
    <w:p>
      <w:r>
        <w:rPr>
          <w:sz w:val="20"/>
        </w:rPr>
        <w:t xml:space="preserve">— Система очистки поверхностей нагрева от отложений сульфатной пыли (обстукивание, термоволновая или иная — по предложению изготовителя) с автоматическим запуском по циклограмме и по росту температуры газа за котлом (уставка контроля 400 °C).</w:t>
      </w:r>
    </w:p>
    <w:p>
      <w:r>
        <w:rPr>
          <w:sz w:val="20"/>
        </w:rPr>
        <w:t xml:space="preserve">— Арматура в границах котла: два предохранительных клапана, продувочная и дренажная арматура, питательный клапан с трёхимпульсным регулированием уровня (уровень, расход пара, расход питательной воды).</w:t>
      </w:r>
    </w:p>
    <w:p>
      <w:r>
        <w:rPr>
          <w:color w:val="666666"/>
          <w:sz w:val="17"/>
        </w:rPr>
        <w:t xml:space="preserve">Источник: ИД разд. 2.5; ИД табл. 23 п.264-282; раздел БИ «P&amp;ID» (контуры КУ); расчёт КВАНТ (точка росы)</w:t>
      </w:r>
    </w:p>
    <w:p>
      <w:pPr>
        <w:pStyle w:val="Heading2"/>
      </w:pPr>
      <w:r>
        <w:rPr>
          <w:b/>
          <w:sz w:val="24"/>
        </w:rPr>
        <w:t xml:space="preserve">5.4. Требования к проектированию и изготовлению</w:t>
      </w:r>
    </w:p>
    <w:p>
      <w:r>
        <w:rPr>
          <w:sz w:val="20"/>
        </w:rPr>
        <w:t xml:space="preserve">— Проектирование, изготовление и оценка соответствия — по ТР ТС 032/2013 и ФНП № 536; регистрация котла в органах Ростехнадзора до пуска.</w:t>
      </w:r>
    </w:p>
    <w:p>
      <w:r>
        <w:rPr>
          <w:sz w:val="20"/>
        </w:rPr>
        <w:t xml:space="preserve">— Постатейный тепловой расчёт (радиационная, конвективные поверхности, экономайзер) и аэродинамический расчёт газовой стороны — в составе ТКП; аэродинамическое сопротивление котла учитывается в суммарном сопротивлении тракта 2 547 / 5 426 Па.</w:t>
      </w:r>
    </w:p>
    <w:p>
      <w:r>
        <w:rPr>
          <w:sz w:val="20"/>
        </w:rPr>
        <w:t xml:space="preserve">— Газовая сторона: скорости, исключающие отложения (самоочищающие) и абразивный износ при запылённости 241,5 г/нм³; ревизионные люки; учёт пылевых отложений до 50 т в газоходе «печь — котёл» при выдаче нагрузок.</w:t>
      </w:r>
    </w:p>
    <w:p>
      <w:r>
        <w:rPr>
          <w:sz w:val="20"/>
        </w:rPr>
        <w:t xml:space="preserve">— Минимальная температура стенок газовой стороны, бункера и врезок — не ниже 240 °C; изоляция по СП 61.13330; обогрев бункера; продувка при остановках.</w:t>
      </w:r>
    </w:p>
    <w:p>
      <w:r>
        <w:rPr>
          <w:sz w:val="20"/>
        </w:rPr>
        <w:t xml:space="preserve">— Противоаварийная защита: упуск воды — перевод печи в горячий резерв (стоп загрузки, продувка); аварийные уровни барабана ±150 мм (решение БИ); ПАЗ реализуется в АСУТП, изготовитель обеспечивает датчики уровня и исполнительные органы.</w:t>
      </w:r>
    </w:p>
    <w:p>
      <w:r>
        <w:rPr>
          <w:sz w:val="20"/>
        </w:rPr>
        <w:t xml:space="preserve">— Монтажная технологичность: укрупнённые блоки максимальной заводской готовности (панели 3–8 т), барабан устанавливается на верхнюю отметку до закрытия теплового контура; строповка только за штатные элементы; опоры и подвески — с учётом тепловых расширений.</w:t>
      </w:r>
    </w:p>
    <w:p>
      <w:r>
        <w:rPr>
          <w:color w:val="666666"/>
          <w:sz w:val="17"/>
        </w:rPr>
        <w:t xml:space="preserve">Источник: ФНП № 536; ИД разд. 2.5; ИД табл. 25; раздел БИ «Монтаж»; раздел БИ «P&amp;ID»</w:t>
      </w:r>
    </w:p>
    <w:p>
      <w:pPr>
        <w:pStyle w:val="Heading2"/>
      </w:pPr>
      <w:r>
        <w:rPr>
          <w:b/>
          <w:sz w:val="24"/>
        </w:rPr>
        <w:t xml:space="preserve">5.5. Контроль и приёмка</w:t>
      </w:r>
    </w:p>
    <w:p>
      <w:r>
        <w:rPr>
          <w:sz w:val="20"/>
        </w:rPr>
        <w:t xml:space="preserve">— Неразрушающий контроль сварных соединений элементов под давлением — в объёме ФНП № 536; гидравлическое испытание на заводе и после монтажа до изоляции и обмуровки (пробное давление по расчёту завода, ориентир 2,38 МПа).</w:t>
      </w:r>
    </w:p>
    <w:p>
      <w:r>
        <w:rPr>
          <w:sz w:val="20"/>
        </w:rPr>
        <w:t xml:space="preserve">— Щелочение и отмывка внутренних поверхностей, продувка паропроводов; настройка предохранительных клапанов на стенде и контрольный подрыв по месту; наладка водно-химического режима и трёхимпульсного регулятора.</w:t>
      </w:r>
    </w:p>
    <w:p>
      <w:r>
        <w:rPr>
          <w:sz w:val="20"/>
        </w:rPr>
        <w:t xml:space="preserve">— Испытание газовой стороны на плотность (опрессовка воздухом) — подсосы не более 4,9 %.</w:t>
      </w:r>
    </w:p>
    <w:p>
      <w:r>
        <w:rPr>
          <w:sz w:val="20"/>
        </w:rPr>
        <w:t xml:space="preserve">— Паровые испытания: подтверждение 0,6 МПа / 159 °C после РОУ во всём диапазоне 4,1–6,5 т/ч; гарантия паропроизводительности — по п. 5.2.</w:t>
      </w:r>
    </w:p>
    <w:p>
      <w:r>
        <w:rPr>
          <w:color w:val="666666"/>
          <w:sz w:val="17"/>
        </w:rPr>
        <w:t xml:space="preserve">Источник: ФНП № 536; окончательно — расчёт завода-изготовителя; раздел БИ «Испытания и приёмка»</w:t>
      </w:r>
    </w:p>
    <w:p>
      <w:pPr>
        <w:pStyle w:val="Heading2"/>
      </w:pPr>
      <w:r>
        <w:rPr>
          <w:b/>
          <w:sz w:val="24"/>
        </w:rPr>
        <w:t xml:space="preserve">5.6. Документация изготовителя, объём поставки, уточняется по ТКП</w:t>
      </w:r>
    </w:p>
    <w:p>
      <w:r>
        <w:rPr>
          <w:sz w:val="20"/>
        </w:rPr>
        <w:t xml:space="preserve">— Документация дополнительно к п. 2.6: паспорт котла по ТР ТС 032/2013, расчёты на прочность, тепловой и аэродинамический расчёты, схема циркуляции, инструкция по водно-химическому режиму, ведомость блоков с массой барабана, задание на каркас и фундаменты.</w:t>
      </w:r>
    </w:p>
    <w:p>
      <w:r>
        <w:rPr>
          <w:sz w:val="20"/>
        </w:rPr>
        <w:t xml:space="preserve">— Объём поставки: поверхности нагрева блоками, барабан, каркас, обмуровка и изоляция (по решению ТКП), пылевой бункер с обогревом и шнеком выгрузки, система очистки, арматура и предохранительные клапаны в границах котла, лестницы и площадки, датчики уровня и давления котла; РОУ, деаэратор и питательные насосы — отдельными позициями (граница уточняется).</w:t>
      </w:r>
    </w:p>
    <w:p>
      <w:r>
        <w:rPr>
          <w:sz w:val="20"/>
        </w:rPr>
        <w:t xml:space="preserve">— Уточняется по ТКП: состав и компоновка поверхностей нагрева, масса блоков и барабана, аэродинамическое сопротивление, способ очистки, обогрев бункера, срок 12–16 мес, гарантии по паропроизводительности, температуре газа за котлом 400 °C и улавливанию пыли 45 %.</w:t>
      </w:r>
    </w:p>
    <w:p>
      <w:pPr>
        <w:pStyle w:val="Heading1"/>
      </w:pPr>
      <w:r>
        <w:rPr>
          <w:b/>
          <w:sz w:val="28"/>
        </w:rPr>
        <w:t xml:space="preserve">6. НО-3. Топка-смеситель дутья (вспомогательный вариант)</w:t>
      </w:r>
    </w:p>
    <w:p>
      <w:pPr>
        <w:pStyle w:val="Heading2"/>
      </w:pPr>
      <w:r>
        <w:rPr>
          <w:b/>
          <w:sz w:val="24"/>
        </w:rPr>
        <w:t xml:space="preserve">6.1. Назначение, режим и параметры</w:t>
      </w:r>
    </w:p>
    <w:p>
      <w:r>
        <w:rPr>
          <w:sz w:val="20"/>
        </w:rPr>
        <w:t xml:space="preserve">Подогрев дутья печи КС до 455,3 °C смешением технологического воздуха и кислорода с топочными газами мазутной горелки ГМ-4,5 при снижении теплотворности шихты. В перечне ИД позиция представлена горелкой (серийное изделие, закуп); камера сгорания и смешения является нетиповым аппаратом и проектируется под параметры вспомогательного варианта.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Горелка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ГМ-4,5, тепловая мощность 5,22 МВт; до 464 кг/ч по мазуту; расчётный расход мазута 300 кг/ч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23 п.204; ИД разд. 2.4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Дутьё на выходе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19 146 нм³/ч, 455,3 °C, 30,8 % O₂ (воздух 12 612 нм³/ч + кислород 3 136 нм³/ч)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п.223-225; ИД табл. 26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Тепловой баланс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факел около 1 805 °C → смесь 455 °C; физическое тепло дутья 15,87 ГДж/ч; тепло сгорания мазута около 11,97 ГДж/ч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п.240; раздел БИ «Тепловые балансы»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Давление в камере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давление дутья 0,09–0,12 МПа изб. (камера в напорном тракте воздуходувки)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п.226-228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Топливо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мазут М100, сера до 3,5 %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26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6.2. Требования</w:t>
      </w:r>
    </w:p>
    <w:p>
      <w:r>
        <w:rPr>
          <w:sz w:val="20"/>
        </w:rPr>
        <w:t xml:space="preserve">— Корпус — под давлением дутья: расчёт на прочность и герметичность; категория по ТР ТС 032/2013 — по расчётным параметрам (определяется на стадии БИ); футеровка камеры — по КД на температуру факела.</w:t>
      </w:r>
    </w:p>
    <w:p>
      <w:r>
        <w:rPr>
          <w:sz w:val="20"/>
        </w:rPr>
        <w:t xml:space="preserve">— Равномерность температуры смеси на выходе, отсутствие недожога и сажи в дутье (загрязнение сопел подины); гильзы термопар на выходе (регулирование 455 °C), штуцеры давления и отбора проб.</w:t>
      </w:r>
    </w:p>
    <w:p>
      <w:r>
        <w:rPr>
          <w:sz w:val="20"/>
        </w:rPr>
        <w:t xml:space="preserve">— Противоаварийная защита горелки по ФНП: двухканальный контроль факела, отсечка мазута при погасании, продувка камеры перед розжигом; паровая продувка мазутных линий.</w:t>
      </w:r>
    </w:p>
    <w:p>
      <w:r>
        <w:rPr>
          <w:sz w:val="20"/>
        </w:rPr>
        <w:t xml:space="preserve">— Точка ввода кислорода в подогретый поток и требования безопасности смешения (ФНП № 486) — определяются на стадии БИ совместно с поставщиком кислородного узла.</w:t>
      </w:r>
    </w:p>
    <w:p>
      <w:r>
        <w:rPr>
          <w:sz w:val="20"/>
        </w:rPr>
        <w:t xml:space="preserve">— Уточняется по ТКП: поверочный тепловой баланс топки, габариты и масса, материалы футеровки, состав горелочной автоматики, срок поставки.</w:t>
      </w:r>
    </w:p>
    <w:p>
      <w:r>
        <w:rPr>
          <w:color w:val="666666"/>
          <w:sz w:val="17"/>
        </w:rPr>
        <w:t xml:space="preserve">Источник: ИД разд. 2.4; ИД табл. 23 п.223-228, 240; ФНП № 512, № 486; раздел БИ «Тепловые балансы» (открытый вопрос по балансу топки)</w:t>
      </w:r>
    </w:p>
    <w:p>
      <w:pPr>
        <w:pStyle w:val="Heading1"/>
      </w:pPr>
      <w:r>
        <w:rPr>
          <w:b/>
          <w:sz w:val="28"/>
        </w:rPr>
        <w:t xml:space="preserve">7. НО-4, НО-5. Приёмные и расходные бункеры</w:t>
      </w:r>
    </w:p>
    <w:p>
      <w:pPr>
        <w:pStyle w:val="Heading2"/>
      </w:pPr>
      <w:r>
        <w:rPr>
          <w:b/>
          <w:sz w:val="24"/>
        </w:rPr>
        <w:t xml:space="preserve">7.1. Назначение, состав и параметры</w:t>
      </w:r>
    </w:p>
    <w:p>
      <w:r>
        <w:rPr>
          <w:sz w:val="20"/>
        </w:rPr>
        <w:t xml:space="preserve">Приёмные бункеры — хранение сменного запаса медного концентрата, кека NNH, цементной меди, огарка для запуска печи КС, возврат пыли электрофильтра. Расходные бункеры — бесперебойное питание печи КС шихтой постоянного состава. Все бункеры цилиндрические с коническим днищем, с футеровкой листовым полиэтиленом PE500 и вибрационными аэраторами обрушения свода; выдача материала — на дисковые питатели с весовыми дозаторами.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Приёмный бункер концентрата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60 м³; заполнение 132,6 т; загрузка конвейером кека вакуум-фильтров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Приёмный бункер кека NNH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20 м³; заполнение 27,0 т; загрузка со станции растаривания биг-бэгов; тракт 12Х18Н10Т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Приёмный бункер цементной меди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10 м³; заполнение 30,0 т; загрузка ковшовым погрузчиком; кислотостойкое исполнение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Приёмный бункер оборотных материалов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50 м³ (огарок на запуск печи); заполнение 149,3 т по ИД табл. 25 (базис строки запрошен у Гипроникеля); для оборотной пыли электрофильтров — 20 м³ (решение БИ, подтверждается)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25; раздел БИ «Техпроцесс»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Расходные бункеры шихты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 × 60 м³ (запас около 8 ч при 15,448 т/ч); заполнение 125,0 т суммарно; шихта влажностью 12,69 %, S 20,52 %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25; ИД табл. 23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Свойства материалов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концентрат: 95 % фракции −44 мкм, насыпная 2,15–2,26 т/м³, угол откоса 34–40°, влажность 10 %; кек NNH: насыпная 2,5–3,0 т/м³, угол откоса 31°, влажность 10–15 %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(характеристика сырья)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Контроль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тензодатчики LPA-68 (весовой контроль), радарные уровнемеры; сигнализация min/max, блокировки питателя и конвейера загрузки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23; раздел БИ «P&amp;ID» (участок шихтовки)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7.2. Требования к проектированию, изготовлению и поставке</w:t>
      </w:r>
    </w:p>
    <w:p>
      <w:r>
        <w:rPr>
          <w:sz w:val="20"/>
        </w:rPr>
        <w:t xml:space="preserve">— Угол наклона стенок конуса — не менее 60° к горизонту (угол откоса материалов 31–40° с запасом на комкуемость влажного кека); футеровка PE500 по всей внутренней поверхности с механическим креплением, стойким к вибрации аэраторов.</w:t>
      </w:r>
    </w:p>
    <w:p>
      <w:r>
        <w:rPr>
          <w:sz w:val="20"/>
        </w:rPr>
        <w:t xml:space="preserve">— Патрубки: загрузочные (конвейер, станция растаривания, погрузчик), выгрузочный на дисковый питатель (ZC300/ZC800/ZC1200/ZC1500 по позиции), аспирационный (вытеснение при загрузке), люк обслуживания, штуцеры уровнемера; опоры под тензодатчики с расчётом на заполнение по ИД табл. 25.</w:t>
      </w:r>
    </w:p>
    <w:p>
      <w:r>
        <w:rPr>
          <w:sz w:val="20"/>
        </w:rPr>
        <w:t xml:space="preserve">— Бункеры кека NNH и цементной меди — коррозионностойкое исполнение контактирующих поверхностей (12Х18Н10Т, кислотоупорные материалы); температура загружаемых оборотных материалов — не выше 70 °C (стойкость футеровки подтверждается изготовителем).</w:t>
      </w:r>
    </w:p>
    <w:p>
      <w:r>
        <w:rPr>
          <w:sz w:val="20"/>
        </w:rPr>
        <w:t xml:space="preserve">— Расходные бункеры — по два на печь с реверсивной загрузкой; выдача на питатель ZC1500 и дозатор до 25 т/ч; аэраторы с автоматическим включением по циклограмме.</w:t>
      </w:r>
    </w:p>
    <w:p>
      <w:r>
        <w:rPr>
          <w:sz w:val="20"/>
        </w:rPr>
        <w:t xml:space="preserve">— Контроль: сварные швы — визуально-измерительный 100 %, испытание на плотность (керосиновая проба или равнозначная); футеровка — сплошность и крепление; приёмка — с контрольной сборкой узлов затворов и аэраторов.</w:t>
      </w:r>
    </w:p>
    <w:p>
      <w:r>
        <w:rPr>
          <w:sz w:val="20"/>
        </w:rPr>
        <w:t xml:space="preserve">— Документация и поставка — по разделу 2; дополнительно: расчёт бункера на заполнение с выдачей нагрузок на этажерку; уточняется по ТКП: масса, толщины, тип аэраторов, исполнение футеровки.</w:t>
      </w:r>
    </w:p>
    <w:p>
      <w:r>
        <w:rPr>
          <w:color w:val="666666"/>
          <w:sz w:val="17"/>
        </w:rPr>
        <w:t xml:space="preserve">Источник: ИД ч.1 табл. 24; ИД табл. 20, 25; ИД ч.1 (свойства сырья); разделы БИ «Техпроцесс», «Конструкции», «Компоновка»</w:t>
      </w:r>
    </w:p>
    <w:p>
      <w:pPr>
        <w:pStyle w:val="Heading1"/>
      </w:pPr>
      <w:r>
        <w:rPr>
          <w:b/>
          <w:sz w:val="28"/>
        </w:rPr>
        <w:t xml:space="preserve">8. НО-6, НО-7. Силосные башни огарка и пыли</w:t>
      </w:r>
    </w:p>
    <w:p>
      <w:pPr>
        <w:pStyle w:val="Heading2"/>
      </w:pPr>
      <w:r>
        <w:rPr>
          <w:b/>
          <w:sz w:val="24"/>
        </w:rPr>
        <w:t xml:space="preserve">8.1. Назначение и параметры</w:t>
      </w:r>
    </w:p>
    <w:p>
      <w:r>
        <w:rPr>
          <w:sz w:val="20"/>
        </w:rPr>
        <w:t xml:space="preserve">Бесперебойное питание аппаратов ГМУ; отгрузка в автоцементовозы: охлаждённые до 70 °C огарок с грубой пылью (силос 100 м³) и тонкая пыль электрофильтров (силос 10 м³) принимаются от шнековых холодильников и отгружаются самотёком в автоцементовозы вместимостью 45 м³. Силосы вынесены в пристройку или на открытую площадку у автопроезда (исполнение УХЛ1).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Силос огарка и грубой пыли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Объём на сутки работы — 100 м³; заполнение 221 т материала (100 м³); поток 14,346 т/ч (99 142 т/год)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25; ИД табл. 22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Силос тонкой пыли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Объём на сутки работы — 10 м³; заполнение 17,1 т; поток 0,424 т/ч (2 916 т/год)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25; ИД табл. 22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Материал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огарок: Cu 69,92 %, S 0,051 %, крупность слоя 449 мкм; пыль: S до 3,44 %; температура 70 °C; угол откоса пыли 30–42°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22, 23; ИД табл. 20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Отметки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низ конуса — +4,2 (цементовоз H=4,0 м + зазор); верх — около +17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БИ; габарит цементовоза — ИД табл. 23 п.496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Налив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самотёком через герметичный гофрорукав DN100; ограничение температуры груза цементовоза 65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БИ; ИД табл. 23 п.496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Оснащение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виброразгружатели, тензоконтроль веса CLF-300, дисковые затворы, аспирация налива и загрузки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п.474-499; раздел БИ «P&amp;ID»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Референсный изготовитель по ИД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НПО «Спецнефтемаш»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24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8.2. Требования</w:t>
      </w:r>
    </w:p>
    <w:p>
      <w:r>
        <w:rPr>
          <w:sz w:val="20"/>
        </w:rPr>
        <w:t xml:space="preserve">— Материальное исполнение — углеродистая сталь, футеровка полиэтиленом PE500; конус с углом не менее 60°; расчёт на заполнение (221 т и 17,1 т), ветровую и снеговую нагрузку, сейсмичность; опоры с тензодатчиками.</w:t>
      </w:r>
    </w:p>
    <w:p>
      <w:r>
        <w:rPr>
          <w:sz w:val="20"/>
        </w:rPr>
        <w:t xml:space="preserve">— Патрубки: загрузочный от шнека холодильника, выгрузочный с дисковым затвором и наливным устройством, аспирационные (загрузка и налив), люки, штуцеры уровнемера и термопар; лестница и площадка обслуживания верха силоса.</w:t>
      </w:r>
    </w:p>
    <w:p>
      <w:r>
        <w:rPr>
          <w:sz w:val="20"/>
        </w:rPr>
        <w:t xml:space="preserve">— Разрешение налива — по весу и температуре материала не выше 65 °C; блокировки затворов с аспирацией (реализуются в АСУТП).</w:t>
      </w:r>
    </w:p>
    <w:p>
      <w:r>
        <w:rPr>
          <w:sz w:val="20"/>
        </w:rPr>
        <w:t xml:space="preserve">— Наружная установка: расчётная температура −40 °C, изоляция и обогрев конуса и затворов — определяются на стадии БИ; исключение конденсации на внутренней поверхности при загрузке тёплого материала.</w:t>
      </w:r>
    </w:p>
    <w:p>
      <w:r>
        <w:rPr>
          <w:sz w:val="20"/>
        </w:rPr>
        <w:t xml:space="preserve">— Поставка: цельносварная обечайка (транспортный негабарит — согласование перевозки) либо полистовая сборка на площадке — по решению ТКП; контроль — швы 100 % визуально-измерительный, плотность, футеровка.</w:t>
      </w:r>
    </w:p>
    <w:p>
      <w:r>
        <w:rPr>
          <w:sz w:val="20"/>
        </w:rPr>
        <w:t xml:space="preserve">— Уточняется по ТКП: масса, толщины, конструкция виброразгружателей и наливного устройства, исполнение футеровки, срок поставки.</w:t>
      </w:r>
    </w:p>
    <w:p>
      <w:r>
        <w:rPr>
          <w:color w:val="666666"/>
          <w:sz w:val="17"/>
        </w:rPr>
        <w:t xml:space="preserve">Источник: ИД ч.1 табл. 24; ИД табл. 22, 23, 25; разделы БИ «Компоновка», «Конструкции», «Монтаж»</w:t>
      </w:r>
    </w:p>
    <w:p>
      <w:pPr>
        <w:pStyle w:val="Heading1"/>
      </w:pPr>
      <w:r>
        <w:rPr>
          <w:b/>
          <w:sz w:val="28"/>
        </w:rPr>
        <w:t xml:space="preserve">9. НО-8. Газоходы печного тракта</w:t>
      </w:r>
    </w:p>
    <w:p>
      <w:pPr>
        <w:pStyle w:val="Heading2"/>
      </w:pPr>
      <w:r>
        <w:rPr>
          <w:b/>
          <w:sz w:val="24"/>
        </w:rPr>
        <w:t xml:space="preserve">9.1. Состав и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Газоход «печь — котёл-утилизатор»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Ø2000 мм; газ 913 / 919 °C на выходе печи, 882,8 °C на входе в котёл; запылённость 241,5 г/нм³; пылевые отложения до 50 т (НЗП)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п.406; разд. 2.5; ИД табл. 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Газоход «котёл — циклон»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диаметр по расчёту; газ 400 °C; пылевые отложения до 50 т (НЗП)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25; расчёт на стадии БИ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Газоходы «циклон — электрофильтры — дымососы»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диаметры по расчёту; пылевые отложения до 10 т на участке «циклон — ЭФ»; перекидные шиберы резервирования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25; раздел БИ «КИП и арматура»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Газоход в СКЦ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Ø1100 мм; 387 °C; 13 262 нм³/ч; 9,4 м/с; граница — выходной патрубок дымососа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п.400-406; ТЗ п.3.3.6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Материал и футеровка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Ø2000 (печь–КУ) и Ø1100 (в СКЦ), 09Г2С + ШЛ-0,4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п.406; разд. 2.5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Скорость газа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9–10 м/с — самоочищающая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Исполнителя по ИД табл. 23 п.400, 406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Суммарное сопротивление тракта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2 547 / 5 426 Па (основной / вспомогательный)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п.398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Точка росы серной кислоты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218 °C (основной) / 210 °C (вспомогательный); минимальная температура стенок 240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КВАНТ (корреляция по парциальным давлениям H₂O и SO₃)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9.2. Требования</w:t>
      </w:r>
    </w:p>
    <w:p>
      <w:r>
        <w:rPr>
          <w:sz w:val="20"/>
        </w:rPr>
        <w:t xml:space="preserve">— Изготовление по чертежам КМД из стали 09Г2С; футеровка легковесным шамотом ШЛ-0,4 после испытаний на плотность; изоляция по СП 61.13330 с обеспечением температуры стенок не ниже 240 °C; узлы подсосов, врезки и компенсаторы — кислотостойкое исполнение.</w:t>
      </w:r>
    </w:p>
    <w:p>
      <w:r>
        <w:rPr>
          <w:sz w:val="20"/>
        </w:rPr>
        <w:t xml:space="preserve">— Трассировка «сверху вниз по пыли»: минимум горизонтальных участков, ревизионные люки в местах поворотов (контроль настылей — требование ИД), компенсаторы тепловых расширений (тракт 400–920 °C), опоры с учётом пылевой нагрузки как длительной.</w:t>
      </w:r>
    </w:p>
    <w:p>
      <w:r>
        <w:rPr>
          <w:sz w:val="20"/>
        </w:rPr>
        <w:t xml:space="preserve">— Сварка — аттестованные технологии (НАКС), контроль по СП 70.13330; испытание на плотность опрессовкой воздухом с инструментальной проверкой подсосов по критерию ИД.</w:t>
      </w:r>
    </w:p>
    <w:p>
      <w:r>
        <w:rPr>
          <w:sz w:val="20"/>
        </w:rPr>
        <w:t xml:space="preserve">— Закладные: 12–20 поверхностных термопар холодных точек, 2–3 штуцера Ду50 под зонды скорости коррозии, штуцеры газоанализа (остаточный O₂ на выходе печи и перед СКЦ, обогреваемые линии отбора), пылемер и сечение замеров в газоходе СКЦ.</w:t>
      </w:r>
    </w:p>
    <w:p>
      <w:r>
        <w:rPr>
          <w:sz w:val="20"/>
        </w:rPr>
        <w:t xml:space="preserve">— Определяется на стадии БИ: трасса и длина газохода в СКЦ (генплан), диаметры промежуточных участков, число опор и компенсаторов, тепловые потери по участкам; уточняется по ТКП: масса, членение, крепление футеровки.</w:t>
      </w:r>
    </w:p>
    <w:p>
      <w:r>
        <w:rPr>
          <w:color w:val="666666"/>
          <w:sz w:val="17"/>
        </w:rPr>
        <w:t xml:space="preserve">Источник: ИД разд. 2.5; ИД табл. 23, 25; ведомость закладных решений (Z-03, Z-05); разделы БИ «Компоновка», «Конструкции»</w:t>
      </w:r>
    </w:p>
    <w:p>
      <w:pPr>
        <w:pStyle w:val="Heading1"/>
      </w:pPr>
      <w:r>
        <w:rPr>
          <w:b/>
          <w:sz w:val="28"/>
        </w:rPr>
        <w:t xml:space="preserve">10. НО-9. Укрытия пылящих узлов и аспирационные зонты</w:t>
      </w:r>
    </w:p>
    <w:p>
      <w:r>
        <w:rPr>
          <w:sz w:val="20"/>
        </w:rPr>
        <w:t xml:space="preserve">Нетиповые металлоконструкции укрытий и зонтов предусматриваются от всех источников пыления: станция растаривания биг-бэгов, приёмные и расходные бункеры (вытеснение при загрузке), узлы пересыпки конвейеров, питатели и дозаторы, смеситель, узел загрузки печи, подбункерные пространства пылесборников котла, циклона и электрофильтров, шнековые холодильники, силосные башни (загрузка и налив цементовозов). Аспирационный воздух очищается в рукавных фильтрах с импульсной регенерацией; уловленная пыль возвращается в бункер оборотных материалов.</w:t>
      </w:r>
    </w:p>
    <w:p>
      <w:r>
        <w:rPr>
          <w:sz w:val="20"/>
        </w:rPr>
        <w:t xml:space="preserve">— Укрытия — герметичные, с уплотнёнными смотровыми и ремонтными проёмами, патрубками отсосов и пробоотбора; конструкция не препятствует обслуживанию приводов и очистке; узлы с цементной медью — коррозионностойкое исполнение воздуховодов и укрытий.</w:t>
      </w:r>
    </w:p>
    <w:p>
      <w:r>
        <w:rPr>
          <w:sz w:val="20"/>
        </w:rPr>
        <w:t xml:space="preserve">— Расчётные объёмы отсосов и скорости в патрубках — по расчёту аспирации на стадии БИ (ориентировочная оценка суммарного объёма 25–40 тыс. м³/ч); паспорта на каждый отсос — при пусконаладке.</w:t>
      </w:r>
    </w:p>
    <w:p>
      <w:r>
        <w:rPr>
          <w:sz w:val="20"/>
        </w:rPr>
        <w:t xml:space="preserve">— Блокировки: пуск отсосов до пуска транспорта, запрет подачи материала при неработающей аспирации, выдержка останова аспирации 120 с после останова технологии.</w:t>
      </w:r>
    </w:p>
    <w:p>
      <w:r>
        <w:rPr>
          <w:sz w:val="20"/>
        </w:rPr>
        <w:t xml:space="preserve">— Изготовление по КМД, контроль швов визуально-измерительный, приёмка — по паспорту сети после балансировки; количество и производительность рукавных фильтров и дымососов аспирации — по расчёту на стадии БИ.</w:t>
      </w:r>
    </w:p>
    <w:p>
      <w:r>
        <w:rPr>
          <w:color w:val="666666"/>
          <w:sz w:val="17"/>
        </w:rPr>
        <w:t xml:space="preserve">Источник: ТЗ п.3.4; раздел БИ «Техпроцесс» (участок аспирации); раздел БИ «P&amp;ID» (участок аспирации); расчёт КВАНТ (оценка электропотребителей)</w:t>
      </w:r>
    </w:p>
    <w:p>
      <w:pPr>
        <w:pStyle w:val="Heading1"/>
      </w:pPr>
      <w:r>
        <w:rPr>
          <w:b/>
          <w:sz w:val="28"/>
        </w:rPr>
        <w:t xml:space="preserve">11. Открытые позиции</w:t>
      </w:r>
    </w:p>
    <w:p>
      <w:r>
        <w:rPr>
          <w:sz w:val="20"/>
        </w:rPr>
        <w:t xml:space="preserve">Перечень позиций, определяемых на стадии БИ (по результатам ответов Заказчика, ТКП изготовителей и расчётов), в части нетипового оборудования: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Правовой режим использования конструкторской документации печи HATCH из состава ИД и её актуализация под изготовителя в РФ — решение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Запас площади пода и зеркала слоя печи: напряжённость по зеркалу ≈8,9 т/(м²·сут) выше диапазона 4–8 — подтверждение базиса HATCH Гипроникелем.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Тепловой эффект обжига 2,378 ГДж/т (ИД) против оценки 2,86 ГДж/т — расчёт Гипроникеля; влияет на автогенность печи и паропроизводительность котла.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Знак и величина уставки давления под сводом (ИД: +50…100 Па; ТЗ: разрежение).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Число и расстановка термопар слоя (5–8 шт.) и состав закладных гильз — согласование с поставщиком печи.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Проект футеровки печи: поставщик огнеупоров, кривая сушки, контрольные термопары кладки и критерии готовности футеровки.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Тип и параметры воздуходувки дутья (в ИД характеристик нет) — влияет на расчётное давление газовой коробки и топки-смесителя.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Котёл-утилизатор: постатейный тепловой баланс, масса и отметка барабана, аэродинамическое сопротивление, обогрев пылевого бункера, граница поставки (РОУ, деаэратор, питательные насосы).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Топка-смеситель: поверочный тепловой баланс, точка ввода кислорода и категория аппарата по ТР ТС 032/2013.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Дополнительный бункер оборотной пыли электрофильтров 20 м³ и базис строки ИД табл. 25 по бункеру оборотного огарка (149,3 т) — подтверждение Гипроникелем.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Силосные башни: способ доставки (негабарит или полистовая сборка), обогрев конуса и затворов при наружной установке.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Газоходы: трасса в СКЦ по генплану, диаметры промежуточных участков, тепловые потери по участкам.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Аспирация: расчётные объёмы отсосов, число и производительность рукавных фильтров и дымососов.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Замена шнековых холодильников Holo-Screw Flite на доступные аналоги — при переходе на изготовление по индивидуальному заданию позиция включается в настоящую спецификацию следующей ревизией.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Формы опросных листов и требования к документации изготовителей по стандартам АО «Кольская ГМК» — запрос Заказчику; применимость ГОСТ 15.005-86 — согласование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оборудования, передаваемого в цифровую информационную модель, и увязка атрибутов спецификации с моделью.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ОВЭ75-БИ-Л1-НО · Спецификация нетипового оборудования с техническими требованиями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№1 «Цех обжига»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ОВЭ75-БИ-Л1-НО · Спецификация нетипового оборудования с техническими требованиями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