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84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145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14570"/>
      </w:tblGrid>
      <w:tr>
        <w:tc>
          <w:tcPr>
            <w:tcW w:w="1457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21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14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182"/>
        <w:jc w:val="center"/>
      </w:pPr>
      <w:r>
        <w:rPr>
          <w:rFonts w:ascii="Arial" w:hAnsi="Arial" w:cs="Arial"/>
          <w:sz w:val="22"/>
          <w:szCs w:val="22"/>
        </w:rPr>
        <w:t xml:space="preserve">Лот №4 «Склад готовой продукции»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Спецификация оборудования с техническими характеристиками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14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ОВЭ75-БИ-Л4-СО</w:t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4570"/>
      </w:tblGrid>
      <w:tr>
        <w:tc>
          <w:tcPr>
            <w:tcW w:w="14570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105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4953"/>
        <w:gridCol w:w="5099"/>
        <w:gridCol w:w="4518"/>
      </w:tblGrid>
      <w:tr>
        <w:tc>
          <w:tcPr>
            <w:tcW w:w="4953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5099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4518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4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400"/>
        <w:gridCol w:w="2000"/>
        <w:gridCol w:w="6970"/>
        <w:gridCol w:w="2100"/>
        <w:gridCol w:w="2100"/>
      </w:tblGrid>
      <w:tr>
        <w:tc>
          <w:tcPr>
            <w:tcW w:w="14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2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697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21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21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D-18.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№4 «Склад готовой продукции»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ТЗ на БИ ред. 4.1 — раздел Лота №4 (границы, требования к АСУ и АИС, Приложение №5); ИД ч.2 разд. 4.2.2 (крановое хозяйство ЦЭМ); расчётная модель КВАНТ (ёмкость буфера, число штабелёров, темп приёмки пакетов)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От передаточных ворот из отделения электроэкстракции меди до ворот отгрузки готовой продукции железнодорожным транспортом и ворот отгрузки автотранспортом. Границы уточняются и согласовываются Исполнителем и Заказчиком при разработке БИ.</w:t>
      </w:r>
    </w:p>
    <w:p>
      <w:r>
        <w:rPr>
          <w:sz w:val="20"/>
        </w:rPr>
        <w:t xml:space="preserve">Участки лота по ТЗ: защитная упаковка медных катодов; маркировка и подготовка к транспортировке пакетов; коммерческий учёт и формирование партий; отгрузка в ж/д и автотранспорт.</w:t>
      </w:r>
    </w:p>
    <w:p>
      <w:r>
        <w:rPr>
          <w:sz w:val="20"/>
        </w:rPr>
        <w:t xml:space="preserve">Режим работы: согласуется при разработке БИ.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ОВЭ75-БИ-Л4-ПЗ — Пояснительная записка</w:t>
      </w:r>
    </w:p>
    <w:p>
      <w:r>
        <w:rPr>
          <w:sz w:val="20"/>
        </w:rPr>
        <w:t xml:space="preserve">— ОВЭ75-БИ-Л4-PFD — Принципиальная технологическая схема (PFD)</w:t>
      </w:r>
    </w:p>
    <w:p>
      <w:r>
        <w:rPr>
          <w:sz w:val="20"/>
        </w:rPr>
        <w:t xml:space="preserve">— ОВЭ75-БИ-Л4-ОЛ — Опросные листы основного оборудования (альбом)</w:t>
      </w:r>
    </w:p>
    <w:p>
      <w:r>
        <w:rPr>
          <w:sz w:val="20"/>
        </w:rPr>
        <w:t xml:space="preserve">— ОВЭ75-БИ-Л4-МТ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ОВЭ75-БИ-Л4-ЭС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ОВЭ75-БИ-Л4-СТ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</w:tbl>
    <w:p>
      <w:r>
        <w:rPr>
          <w:sz w:val="20"/>
        </w:rPr>
        <w:t xml:space="preserve">Позиций, изготавливаемых по документации Исполнителя, в перечне нет. Комплектно по ТКП изготовителей поставляются 5 позиций из 5.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№4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Упаковка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для защитной упаковки медных катодов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Защитная упаковка пакетов катодов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Исключить материалы, требующие особой сертификации или утилизации</w:t>
            </w:r>
          </w:p>
          <w:p>
            <w:r>
              <w:rPr>
                <w:color w:val="333333"/>
                <w:sz w:val="15"/>
              </w:rPr>
              <w:t xml:space="preserve">Узел контроля и дотяжки увязки пакета тремя коррозионностойкими лентами; пакет 2500 ± 50 кг</w:t>
            </w:r>
          </w:p>
          <w:p>
            <w:r>
              <w:rPr>
                <w:color w:val="666666"/>
                <w:sz w:val="13"/>
              </w:rPr>
              <w:t xml:space="preserve">Источник: ТЗ (требования сбытового блока); решение БИ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Маркировка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Маркировка партий и подготовка к отгрузке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Аппликатор и принтеры этикеток (термопечать и лазерная печать); маркировка партий и пакетов</w:t>
            </w:r>
          </w:p>
          <w:p>
            <w:r>
              <w:rPr>
                <w:color w:val="666666"/>
                <w:sz w:val="13"/>
              </w:rPr>
              <w:t xml:space="preserve">Источник: решение БИ; Прил. №5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Учёт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Взвешивание, учёт, формирование отгрузочных партий с оформлением стандартизированной сопроводительной документации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Класс точности весового оборудования — «высокий» (Прил. №5); поставка с калибровочными грузами и ЗИП на 2 года</w:t>
            </w:r>
          </w:p>
          <w:p>
            <w:r>
              <w:rPr>
                <w:color w:val="333333"/>
                <w:sz w:val="15"/>
              </w:rPr>
              <w:t xml:space="preserve">Весы платформенные конвейерные НПВ 3 т — 2 шт. (приёмка, контроль комплектации); весы вагонные НПВ ≥ 100 т — 1 к-т; весы автомобильные — 1 к-т (НПВ по заданию сбыта); стенд сверловки проб с автоматизированным отбором — 1</w:t>
            </w:r>
          </w:p>
          <w:p>
            <w:r>
              <w:rPr>
                <w:color w:val="666666"/>
                <w:sz w:val="13"/>
              </w:rPr>
              <w:t xml:space="preserve">Источник: решение БИ; Прил. №5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Складирование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  <w:p>
            <w:r>
              <w:rPr>
                <w:color w:val="333333"/>
                <w:sz w:val="15"/>
              </w:rPr>
              <w:t xml:space="preserve">Конвейер приёмки пакетов 7 пакетов/ч, единичный груз 2,55 т — 1 к-т; автопогрузчики-штабелёры г/п 3,2–5 т, электрические, с системой позиционирования — 3 шт. (2 рабочих + 1 резервный); серверы системы управления складом с горячим резервированием — 2; ПЛК; ограждение автоматической зоны с калитками СКУД</w:t>
            </w:r>
          </w:p>
          <w:p>
            <w:r>
              <w:rPr>
                <w:color w:val="666666"/>
                <w:sz w:val="13"/>
              </w:rPr>
              <w:t xml:space="preserve">Источник: расчёт и решение БИ; Прил. №5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Штабелёры: полная масса 8–11 т</w:t>
            </w:r>
          </w:p>
          <w:p>
            <w:r>
              <w:rPr>
                <w:color w:val="666666"/>
                <w:sz w:val="13"/>
              </w:rPr>
              <w:t xml:space="preserve">Источник: решение БИ (по каталогам аналогов)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Зарядная станция штабелёров 2–3 поста × 10–20 кВт</w:t>
            </w:r>
          </w:p>
          <w:p>
            <w:r>
              <w:rPr>
                <w:color w:val="666666"/>
                <w:sz w:val="13"/>
              </w:rPr>
              <w:t xml:space="preserve">Источник: решение БИ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Отгрузка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Автоматическая отгрузка сформированных партий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Вариант А — мостовой кран с автоматической траверсой (Q ≥ 3,2 т с учётом траверсы) для полувагонов, приоритет — существующий кран ЦЭМ после модернизации; вариант Б — погрузка штабелёрами в крытые вагоны через рампу; пост автопогрузки с автомобильными весами на выезде</w:t>
            </w:r>
          </w:p>
          <w:p>
            <w:r>
              <w:rPr>
                <w:color w:val="666666"/>
                <w:sz w:val="13"/>
              </w:rPr>
              <w:t xml:space="preserve">Источник: решение БИ; ИД ч.2 разд. 4.2.2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5 (участков — 5)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2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5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5 из 5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 из 5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 из 5 позиций</w:t>
            </w:r>
          </w:p>
        </w:tc>
      </w:tr>
    </w:tbl>
    <w:p>
      <w:r>
        <w:rPr>
          <w:i/>
          <w:color w:val="555555"/>
          <w:sz w:val="18"/>
        </w:rPr>
        <w:t xml:space="preserve">Единичных значений мощности, пригодных для суммирования, в исходных данных по позициям лота нет; таблица электроприёмников сводится в документе по электроснабжению по данным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разделы пояснительной записки «Перечень основного и вспомогательного оборудования» и «Спецификация оборудования и опросные листы».</w:t>
      </w:r>
    </w:p>
    <w:p>
      <w:r>
        <w:rPr>
          <w:sz w:val="20"/>
        </w:rPr>
        <w:t xml:space="preserve">Состав по перечню оборудования Лота №4 в ТЗ на БИ (ред. 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</w:t>
      </w:r>
    </w:p>
    <w:p>
      <w:r>
        <w:rPr>
          <w:sz w:val="20"/>
        </w:rPr>
        <w:t xml:space="preserve">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</w:t>
      </w:r>
    </w:p>
    <w:p>
      <w:r>
        <w:rPr>
          <w:sz w:val="20"/>
        </w:rPr>
        <w:t xml:space="preserve">3) Стенд сверловки проб катодов с автоматизированным отбором (по заданию АСУ) и возвратом листов.</w:t>
      </w:r>
    </w:p>
    <w:p>
      <w:r>
        <w:rPr>
          <w:sz w:val="20"/>
        </w:rPr>
        <w:t xml:space="preserve">4) Оборудование защитной упаковки и маркировки: узел контроля/дотяжки увязки (3 ленты), аппликатор/принтеры этикеток (термо Zebra + лазерный).</w:t>
      </w:r>
    </w:p>
    <w:p>
      <w:r>
        <w:rPr>
          <w:sz w:val="20"/>
        </w:rPr>
        <w:t xml:space="preserve">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</w:t>
      </w:r>
    </w:p>
    <w:p>
      <w:r>
        <w:rPr>
          <w:sz w:val="20"/>
        </w:rPr>
        <w:t xml:space="preserve">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</w:t>
      </w:r>
    </w:p>
    <w:p>
      <w:r>
        <w:rPr>
          <w:sz w:val="20"/>
        </w:rPr>
        <w:t xml:space="preserve">7) Оборудование автоотгрузки: пост погрузки, направляющие/отбойники, автомобильные весы на выезде.</w:t>
      </w:r>
    </w:p>
    <w:p>
      <w:r>
        <w:rPr>
          <w:sz w:val="20"/>
        </w:rPr>
        <w:t xml:space="preserve">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</w:t>
      </w:r>
    </w:p>
    <w:p>
      <w:r>
        <w:rPr>
          <w:sz w:val="20"/>
        </w:rPr>
        <w:t xml:space="preserve">9) Ограждение автоматической зоны, калитки СКУД, светозвуковая сигнализация.</w:t>
      </w:r>
    </w:p>
    <w:p>
      <w:pPr>
        <w:pStyle w:val="Heading2"/>
      </w:pPr>
      <w:r>
        <w:rPr>
          <w:b/>
          <w:sz w:val="24"/>
        </w:rPr>
        <w:t xml:space="preserve">4.1 Данные для спецификации из раздела о спецификации и опросных листах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ОВЭ75-БИ-Л4-ОЛ, ОВЭ75-БИ-Л4-МТ.</w:t>
      </w:r>
    </w:p>
    <w:p>
      <w:pPr>
        <w:pStyle w:val="Heading2"/>
      </w:pPr>
      <w:r>
        <w:rPr>
          <w:b/>
          <w:sz w:val="24"/>
        </w:rPr>
        <w:t xml:space="preserve">4.2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Штабелёры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Весы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Ж/д погрузка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Статус позиций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оценка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Объём спецификации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Сигналы АСУ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200–300 физических I/O с запасом 30 % — основа выбора ПЛК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Нестандарт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Опросные листы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ТЗ v4.1 (состав БИ)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ФНП по ПС (приказ Ростехнадзора от 26.11.2020 № 461)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Мостовой кран и съёмные грузозахватные приспособления (траверса) — проектирование, освидетельствование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штабелёры, конвейеры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12.3.020-80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Процессы перемещения грузов на предприятиях — общие требования безопасности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Климатическое исполнение: УХЛ4 для оборудования в отапливаемом корпусе; исполнение у ворот/фронтов — уточнить в ОЛ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Позиций со статусом «вне БИ» или «в наличии у Заказчика» в перечне лота нет: всё оборудование основной таблицы входит в объём поставки, определяемый Базовым инжинирингом.</w:t>
      </w:r>
    </w:p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«Межлотовые интерфейсы и исходные требования смежным разделам».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Граница Лот №3/№4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Конвейер до СГП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«Перфорация» пакета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Задание смежникам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расчёт/решение БИ (сводка разделов)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4 позициям из 5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4 позициям из 5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headerReference w:type="default" r:id="rIdHdr"/>
      <w:footerReference w:type="default" r:id="rIdFtr"/>
      <w:pgSz w:w="16838" w:h="11906" w:orient="landscape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ОВЭ75-БИ-Л4-СО · Спецификация оборудования с техническими характеристиками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№4 «Склад готовой продукции»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ОВЭ75-БИ-Л4-СО · Спецификация оборудования с техническими характеристиками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