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№2 «Участок купороса»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№2 «Участок купороса»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2 (ОЛ-ОВЭ75-08, 09)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Материальное исполнение поверхностей, контактирующих с растворами купоросов, — сталь 904L (UNS N08904) или согласованный аналог равной стойкости (тип 06ХН28МДТ). В ответе указываются нормативные документы поставки, входной контроль химического состава, стойкость сварных соединений к межкристаллитной коррозии по ГОСТ 6032, присадочные материалы с содержанием Mo и Cu не ниже основного металла, карта швов и объём неразрушающего контроля. Замена материала без согласования — основание для отклонения ТКП.</w:t>
      </w:r>
      <w:r>
        <w:rPr>
          <w:color w:val="666666"/>
          <w:sz w:val="17"/>
        </w:rPr>
        <w:t xml:space="preserve"> (решение БИ (обоснование материального исполнения); ИД ч.2)</w:t>
      </w:r>
    </w:p>
    <w:p>
      <w:r>
        <w:rPr>
          <w:sz w:val="20"/>
        </w:rPr>
        <w:t xml:space="preserve">— В листах указываются среды и составы растворов (в том числе хлорид-ион 20–35 г/м³), режимы вакуума, требования к сварке и контролю.</w:t>
      </w:r>
      <w:r>
        <w:rPr>
          <w:color w:val="666666"/>
          <w:sz w:val="17"/>
        </w:rPr>
        <w:t xml:space="preserve"> (ИД ч.2 разд. 4.1; решение БИ)</w:t>
      </w:r>
    </w:p>
    <w:p>
      <w:r>
        <w:rPr>
          <w:sz w:val="20"/>
        </w:rPr>
        <w:t xml:space="preserve">— Технологические гарантии в составе ТКП: производительность по купоросам 1,70 и 0,80 т/ч, остаточная влажность кристаллогидрата 4–6 %, содержание никеля в медном купоросе не более 0,29 %, удельные расходы пара, стойкость материала.</w:t>
      </w:r>
      <w:r>
        <w:rPr>
          <w:color w:val="666666"/>
          <w:sz w:val="17"/>
        </w:rPr>
        <w:t xml:space="preserve"> (ИД ч.2; решение БИ (порядок формирования стоимости поставки))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ОЛ-ОВЭ75-08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Выпарной аппарат (испаритель)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Кристаллизация медного купороса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 (1 нитка); 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4.1.1, 4.1.2, 4.1.23, 4.1.24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ОЛ-ОВЭ75-09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Центрифуга фильтрующая (пульсирующая)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Кристаллизация медного купороса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4 (2 + 2)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4.1.6, 4.1.28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ОЛ-ОВЭ75-08. Выпарной аппарат (испаритель)</w:t>
      </w:r>
    </w:p>
    <w:p>
      <w:r>
        <w:rPr>
          <w:i/>
          <w:color w:val="555555"/>
          <w:sz w:val="18"/>
        </w:rPr>
        <w:t xml:space="preserve">Лот №2 «Участок купороса», участок «Кристаллизация медного купороса»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 ступени (выпарной аппарат) · УУСС: испаритель EV-2 с выносным нагревателем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II ступени (выпарной аппарат) · УУСС: испаритель EV-2 с принудительной циркуляцией, под доп. разрежением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Состав и 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рис. 4.4/4.5; табл. 4.1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Вакуумная кристаллизация медного (нитка 1) и смешанного медно-никелевого (нитка 2) купоросов, I/II ступени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разд. 4.1; поз. 4.1.1–4.1.24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4.2.1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Требование к материалу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разд. 4.2.1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разд. 4.1.4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Давления (разрежения)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3.1, 4.1, рис. 4.4/4.5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Греющий пар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3.1; п. 1.3.13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Коэффициент теплопередачи (требуемый)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Крупность кристаллов / влажность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Нагрузка от заполненного аппарата (нитка 1)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 по V=34,5 м³, ρ=1,3 т/м³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Нагрузка от заполненного аппарата (нитка 2)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 по V=8,9 м³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БИ (см. «Компоновка»)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Контроль материала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4.2.1; практика CRA (ASTM A380/A967 — справочно)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≥1,25 × 0,6 МПа с поправкой на отношение допускаемых напряжений при 20 °C и при расчётной температуре (по расчёту на прочность)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ГОСТ 34233.1-2017; ФНП № 536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Циркуляционные насосы, сепараторы, КИП в комплекте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комплектной поставки — по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байпасы под плотномеры маточника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Байпасные петли осветлённого маточника с отсечной арматурой на обеих нитках и обеих ступенях (4 компл.); смачиваемые части 904L; замена прибора без останова нитки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Прил. №5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контроль зарастания подогревателей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Пары термосопротивлений (класс допуска А) до и после каждого подогревателя; индивидуальный расходомер греющего пара на каждый подогреватель; гильзы кислотостойкие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петли гранулометрии и смотровые штуцеры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Фланцевые байпасные петли с отсечной арматурой (проток 0,5–2 м³/ч) на контурах циркуляции обеих ступеней обеих ниток под проточную ячейку; смотровые штуцеры со стёклами; питание 230 В и сетевые порты на этажерке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регулируемая отсечка и арматура пара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Диапазон отсечки на выпарку — регулируемый (не фиксированное значение); регулирующие клапаны греющего пара с позиционерами вместо отсечных; резервные гильзы температур по высоте аппарата; байпасные пробоотборные линии Ду25 с площадками под будущий поточный анализатор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10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ОЛ-ОВЭ75-09. Центрифуга фильтрующая (пульсирующая)</w:t>
      </w:r>
    </w:p>
    <w:p>
      <w:r>
        <w:rPr>
          <w:i/>
          <w:color w:val="555555"/>
          <w:sz w:val="18"/>
        </w:rPr>
        <w:t xml:space="preserve">Лот №2 «Участок купороса», участок «Кристаллизация медного купороса»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Фильтрующая центрифуга с пульсирующей выгрузкой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 / производительность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4.1, рис. 4.4/4.5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 (I стадия)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 (II стадия)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4.1.28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904L или аналог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Влажность и крупность осадка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Промывка (смешанный купорос)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БИ; ИД табл. 3.1 (1,6–1,8 т/ч)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3.1; 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Привод, масса, вибронагрузки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 (задание на фундаменты)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Электроисполнение и локальная аспирация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 привода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Для привода свыше 30 кВт — раздел «мониторинг состояния»: вибрация, температура подшипников, ток привода как значения (не биты), обмен Modbus TCP; карта Modbus-регистров — в составе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14; разд. 1.3 п. 23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пробоотбор кека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Штуцер отбора проб осадка на выгрузке с площадкой обслуживания — под будущий поточный влагомер; влажность и масса кека — в опросный лист весоизмерения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сигналы в секундный архив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Все технологические параметры машины — в перечень сигналов АСУ (резерв каналов ≥30 %); архив хранилища технологических данных с шагом 1 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п. 7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ОЛ-ОВЭ75-08 (Выпарной аппарат (испаритель)) — Циркуляционные насосы, сепараторы, КИП в комплекте: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ОЛ-ОВЭ75-09 (Центрифуга фильтрующая (пульсирующая)) — Привод, масса, вибронагрузки; Электроисполнение и локальная аспирация: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Комплект опросных листов Лота №2 по базе решений: выпарные аппараты с подогревателями, эжекторы и пароэжекторные блоки, барометрические конденсаторы, центрифуги, насосы, узел фасовки, водокольцевые вакуум-насосы. В настоящую ревизию включены листы на выпарные аппараты и центрифуги; листы на эжекторы и пароэжекторные блоки, барометрические конденсаторы, насосы, узел фасовки и вакуум-насосы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ИД ч.2 разд. 4.1; решение БИ (перечень оборудования Лота №2)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допускаемых аналогов стали 904L фиксируется в листах до запроса ТКП по согласованию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Структура запроса ТКП (комплектный поставщик обеих ниток либо разбивка на пакеты: аппараты 904L, центрифуги, вакуумное хозяйство, фасовка, АСУ) — по решению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