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ОЛ-ОВЭ75-07</w:t>
      </w:r>
    </w:p>
    <w:p>
      <w:r>
        <w:rPr>
          <w:b/>
          <w:sz w:val="28"/>
        </w:rPr>
        <w:t xml:space="preserve">Вакуум-фильтр барабанный</w:t>
      </w:r>
    </w:p>
    <w:p>
      <w:r>
        <w:rPr>
          <w:color w:val="666666"/>
          <w:sz w:val="18"/>
        </w:rPr>
        <w:t xml:space="preserve">Лот №1 · Цех обжига · участок: Фильтрация концентрата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Поверхность фильтрации / показатели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п.50-54, 46-49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п.52-54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Питание (пульпа концентрата)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22 стр.1; табл. 23 п.62, 193; ТЗ п.3.1.1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Требование к параметрам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 ТЗ на БИ п. 3.4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Вакуумная система (насосы, ресивер, гидрозатвор)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тип и число вакуум-насосов, объём ресивера — по ТКП поставщика фильтров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Фильтроткань и регенерация полотна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Система отдувки кека и промывки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мониторинг состояния динамического оборудования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Для приводов и вакуум-насосов свыше 30 кВт — раздел «мониторинг состояния»: вибрация, температура подшипников, ток как значения (не биты); карта Modbus-регистров — в документации поставщика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пп. 7, 14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пробоотборные линии фильтрата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Байпасные пробоотборные линии Ду25 с отсечной арматурой и площадками обслуживания — под будущий поточный анализатор; пробоотборный штуцер на границе узла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10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приборный учёт узла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Расходомер фильтрата и вакуумметры — в перечень сигналов АСУ; теги узла — в секундный архив хранилища технологических данных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21; разд. 2 пп. 6, 7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vakuum filtr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