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2026-08-27. К ТЗ на БИ v4.1 от 25.08.2026 (историческая база сверок — ИД ч.1/ч.2).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«ВОПРОС»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 Инженерная рецензия: [Ф.И.О., дата — заполняется по итогам рецензии до защиты].</w:t>
      </w:r>
    </w:p>
    <w:p>
      <w:r>
        <w:rPr>
          <w:b/>
          <w:sz w:val="21"/>
        </w:rPr>
        <w:t xml:space="preserve">Итого: блоков 21, сверок 40 (сходится 34, в допуске 1, вопросов 5), вопросов к разработчику ИД (Гипроникель) — 11.</w:t>
      </w:r>
    </w:p>
    <w:p/>
    <w:p>
      <w:pPr>
        <w:pStyle w:val="Heading1"/>
      </w:pPr>
      <w:r>
        <w:rPr>
          <w:b/>
          <w:sz w:val="28"/>
        </w:rPr>
        <w:t xml:space="preserve">1. Вопросы к исходным данным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1: потребители, не нормированные в ИД табл. 26, дают ≈ +50 % к учтённому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η в ИД задан неявно (≈89 % из табл. 3.1/4.2) — запросить подтверждение</w:t>
      </w:r>
    </w:p>
    <w:p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п.1.3; открыты статус Прил.№6/№7 и генплан</w:t>
      </w:r>
    </w:p>
    <w:p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8. [ВАЖНО]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проверка: слой ~2 м, напряжённость по зеркалу ~7 т/(м²·сут) — конструкция консистентна.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3300"/>
        <w:gridCol w:w="33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3338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</w:tr>
      <w:tr>
        <w:tc>
          <w:tcPr>
            <w:tcW w:w="30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3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338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≈7,6 млн кВт·ч (+54 %).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η = 89 % (из ИД: 49,49 кг/ч при 47,04 кА; U_в = 2,05 В при w = 1 942 кВт·ч/т) [ИД ч.2 табл. 3.1/4.2 (задан неявно) — см. п.6 раздела 1]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L3-NB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(ТЗ v4.1 п.1.3 от 25.08.2026) [ТЗ v4.1 п.1.3; остаточное противоречие внутри v4.1 — см. п.7 раздела 1] · Ванны: 180 шт. (2 серии × 90, ряды по 45); 84 катода/ванну, шаг 95 мм (прил. В ДЕЛЬТА) [ИД ч.2 п. 4.2.2, п. 1.3.9; прил. В]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X-NB · Стоимость нового строительства (базис ТЗ v4.1 п.1.3)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L3-NB: ЭЭ+электролитное 128 тыс. м³; купорос 16; склад 32 [расчёт L3-NB]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V(h)):  </w:t>
      </w:r>
      <w:r>
        <w:rPr>
          <w:sz w:val="20"/>
        </w:rPr>
        <w:t xml:space="preserve">h ≈ 1,98 м; зеркало слоя Ø 7,5 м (44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324 т/сут ÷ 44 м² = 7,3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 м — реалистично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конусная форма (Ø6→8,39 м) выводит напряжённость в норму — по подине была бы 11,5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7,29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+4,08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Фактическая геометрия печи HATCH проходит независимую проверку: слой ~2 м, зеркало Ø7,5 м, напряжённость 7,3 т/(м²·сут) — в мировом диапазоне. Конус 21° одновременно решает сепарацию (скорость газа падает к газоходу) — см.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44 м² → газоход 55 м² [ИД ч.1 стр. 417 (геометрия HATCH)]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0,29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2,1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7,14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+42,87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raschet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