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ОВЭ75-RFQ-24</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Реакторы каскада выщелачивания, Hastelloy G-35 / 904L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2 головных репульпатора 10 м³ с максимальной удельной мощностью мешалок и рециркуляцией + 4 основных реактора 90 м³ + буферный.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OVE75-RFQ-24</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Leaching cascade reactors with agitators, Hastelloy G-35 / 904L.</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ОВЭ75-RFQ-24 / To RFQ No. OVE75-RFQ-24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Реакторы каскада выщелачивания, Hastelloy G-35 / 904L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2 головных репульпатора 10 м³ с максимальной удельной мощностью мешалок и рециркуляцией + 4 основных реактора 90 м³ + буферный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 требованию исходных данных материал 316L не допускается — только Hastelloy G-35 или аналог; допустимо 904L</w:t>
            </w:r>
          </w:p>
        </w:tc>
      </w:tr>
    </w:tbl>
    <w:p>
      <w:r>
        <w:rPr>
          <w:b/>
          <w:sz w:val="20"/>
        </w:rPr>
        <w:t xml:space="preserve">Состав позиции по перечню оборудования — Equipment covered by this request:</w:t>
      </w:r>
    </w:p>
    <w:p>
      <w:r>
        <w:rPr>
          <w:b/>
          <w:sz w:val="21"/>
        </w:rPr>
        <w:t xml:space="preserve">1. Головные реакторы-репульпаторы</w:t>
      </w:r>
      <w:r>
        <w:rPr>
          <w:color w:val="888888"/>
          <w:sz w:val="16"/>
        </w:rPr>
        <w:t xml:space="preserve">   Выщелачивание (вне БИ, для увязки границ) · поз. 4.1.10, 4.1.11</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Начало выщелачивания огарка; максимально интенсивное перемешивание, коническое днище, рециркуляция пульпы либо воздушный аэролифт</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Время контакта 0,05 ч; поток 124,7 м³/ч; расч. 6,2 м³</w:t>
            </w:r>
          </w:p>
        </w:tc>
      </w:tr>
      <w:tr>
        <w:tc>
          <w:tcPr>
            <w:tcW w:w="3038" w:type="dxa"/>
            <w:shd w:val="clear" w:fill="EFEFEF"/>
          </w:tcPr>
          <w:p>
            <w:r>
              <w:rPr>
                <w:b/>
                <w:sz w:val="18"/>
              </w:rPr>
              <w:t xml:space="preserve">Количество — Quantity</w:t>
            </w:r>
          </w:p>
        </w:tc>
        <w:tc>
          <w:tcPr>
            <w:tcW w:w="6600" w:type="dxa"/>
          </w:tcPr>
          <w:p>
            <w:r>
              <w:rPr>
                <w:sz w:val="18"/>
              </w:rPr>
              <w:t xml:space="preserve">2 параллельно (один дублирует другой на период чистки гарнисажа)</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Hastelloy G-35 (Haynes Int.) или аналог; допустима сталь 904L</w:t>
            </w:r>
          </w:p>
        </w:tc>
      </w:tr>
      <w:tr>
        <w:tc>
          <w:tcPr>
            <w:tcW w:w="3038" w:type="dxa"/>
            <w:shd w:val="clear" w:fill="EFEFEF"/>
          </w:tcPr>
          <w:p>
            <w:r>
              <w:rPr>
                <w:b/>
                <w:sz w:val="18"/>
              </w:rPr>
              <w:t xml:space="preserve">Габариты, НЗП — Dimensions, hold-up</w:t>
            </w:r>
          </w:p>
        </w:tc>
        <w:tc>
          <w:tcPr>
            <w:tcW w:w="6600" w:type="dxa"/>
          </w:tcPr>
          <w:p>
            <w:r>
              <w:rPr>
                <w:sz w:val="18"/>
              </w:rPr>
              <w:t xml:space="preserve">V = 10,0 м³; факт. 16 м³; коэфф. запаса 2,6</w:t>
            </w:r>
          </w:p>
        </w:tc>
      </w:tr>
    </w:tbl>
    <w:p>
      <w:r>
        <w:rPr>
          <w:b/>
          <w:sz w:val="21"/>
        </w:rPr>
        <w:t xml:space="preserve">2. Основные реакторы каскада выщелачивания</w:t>
      </w:r>
      <w:r>
        <w:rPr>
          <w:color w:val="888888"/>
          <w:sz w:val="16"/>
        </w:rPr>
        <w:t xml:space="preserve">   Выщелачивание (вне БИ) · поз. 4.1.12–4.1.14</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Основное выщелачивание огарка в оборотном растворе от электроэкстракции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Время контакта 2,0 ч; поток 124,7 м³/ч; расч. 249,5 м³</w:t>
            </w:r>
          </w:p>
        </w:tc>
      </w:tr>
      <w:tr>
        <w:tc>
          <w:tcPr>
            <w:tcW w:w="3038" w:type="dxa"/>
            <w:shd w:val="clear" w:fill="EFEFEF"/>
          </w:tcPr>
          <w:p>
            <w:r>
              <w:rPr>
                <w:b/>
                <w:sz w:val="18"/>
              </w:rPr>
              <w:t xml:space="preserve">Количество — Quantity</w:t>
            </w:r>
          </w:p>
        </w:tc>
        <w:tc>
          <w:tcPr>
            <w:tcW w:w="6600" w:type="dxa"/>
          </w:tcPr>
          <w:p>
            <w:r>
              <w:rPr>
                <w:sz w:val="18"/>
              </w:rPr>
              <w:t xml:space="preserve">4</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Hastelloy G-35 или 904L</w:t>
            </w:r>
          </w:p>
        </w:tc>
      </w:tr>
      <w:tr>
        <w:tc>
          <w:tcPr>
            <w:tcW w:w="3038" w:type="dxa"/>
            <w:shd w:val="clear" w:fill="EFEFEF"/>
          </w:tcPr>
          <w:p>
            <w:r>
              <w:rPr>
                <w:b/>
                <w:sz w:val="18"/>
              </w:rPr>
              <w:t xml:space="preserve">Габариты, НЗП — Dimensions, hold-up</w:t>
            </w:r>
          </w:p>
        </w:tc>
        <w:tc>
          <w:tcPr>
            <w:tcW w:w="6600" w:type="dxa"/>
          </w:tcPr>
          <w:p>
            <w:r>
              <w:rPr>
                <w:sz w:val="18"/>
              </w:rPr>
              <w:t xml:space="preserve">V = 90 м³; факт. 288 м³; коэфф. запаса 1,2</w:t>
            </w:r>
          </w:p>
        </w:tc>
      </w:tr>
    </w:tbl>
    <w:p>
      <w:r>
        <w:rPr>
          <w:b/>
          <w:sz w:val="21"/>
        </w:rPr>
        <w:t xml:space="preserve">3. Буферный реактор</w:t>
      </w:r>
      <w:r>
        <w:rPr>
          <w:color w:val="888888"/>
          <w:sz w:val="16"/>
        </w:rPr>
        <w:t xml:space="preserve">   Выщелачивание (вне БИ) · поз. 4.1.15</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Буфер перед сгустителем; приём пульпы фильтра контрольной фильтрации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Запас объёма 0,5 ч; расч. 62,4 м³</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Hastelloy G-35 или 904L</w:t>
            </w:r>
          </w:p>
        </w:tc>
      </w:tr>
      <w:tr>
        <w:tc>
          <w:tcPr>
            <w:tcW w:w="3038" w:type="dxa"/>
            <w:shd w:val="clear" w:fill="EFEFEF"/>
          </w:tcPr>
          <w:p>
            <w:r>
              <w:rPr>
                <w:b/>
                <w:sz w:val="18"/>
              </w:rPr>
              <w:t xml:space="preserve">Габариты, НЗП — Dimensions, hold-up</w:t>
            </w:r>
          </w:p>
        </w:tc>
        <w:tc>
          <w:tcPr>
            <w:tcW w:w="6600" w:type="dxa"/>
          </w:tcPr>
          <w:p>
            <w:r>
              <w:rPr>
                <w:sz w:val="18"/>
              </w:rPr>
              <w:t xml:space="preserve">V = 90 м³; факт. 72 м³; коэфф. запаса 1,2</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24 agitator</dc:title>
  <dc:creator>ООО «КВАНТ»</dc:creator>
  <cp:lastModifiedBy>ООО «КВАНТ»</cp:lastModifiedBy>
  <dcterms:created xsi:type="dcterms:W3CDTF">2026-08-27T09:00:00Z</dcterms:created>
  <dcterms:modified xsi:type="dcterms:W3CDTF">2026-08-27T09:00:00Z</dcterms:modified>
</cp:coreProperties>
</file>