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ОВЭ75-RFQ-26</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ПЛК и SCADA (все лоты).</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Средний уровень — ПЛК по утверждённому перечню Приложения №5 к ТЗ; верхний уровень — SCADA на ОС Linux с горячим резервированием; запас 30 % по каналам ввода-вывода; SNMP-мониторинг.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OVE75-RFQ-26</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PLC and SCADA system (all process areas).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ОВЭ75-RFQ-26 / To RFQ No. OVE75-RFQ-26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ПЛК и SCADA (все лоты)</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Средний уровень — ПЛК по утверждённому перечню Приложения №5 к ТЗ; верхний уровень — SCADA на ОС Linux с горячим резервированием; запас 30 % по каналам ввода-вывода; SNMP-мониторинг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Утверждённый перечень Приложения №5; для значимых объектов КИИ — проверка записи в реестре Минпромторга на момент экспертизы</w:t>
            </w:r>
          </w:p>
        </w:tc>
      </w:tr>
    </w:tbl>
    <w:p>
      <w:r>
        <w:rPr>
          <w:sz w:val="20"/>
        </w:rPr>
        <w:t xml:space="preserve">Подробные перечни (контуры регулирования, точки измерения, утверждённый перечень средств) — по Приложению №5 к ТЗ; предоставляются на следующей стадии по запросу. / Detailed I/O and instrument lists per ToR Annex No. 5 will be provided at the next stage upon request.</w:t>
      </w:r>
    </w:p>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26 plc</dc:title>
  <dc:creator>ООО «КВАНТ»</dc:creator>
  <cp:lastModifiedBy>ООО «КВАНТ»</cp:lastModifiedBy>
  <dcterms:created xsi:type="dcterms:W3CDTF">2026-08-27T09:00:00Z</dcterms:created>
  <dcterms:modified xsi:type="dcterms:W3CDTF">2026-08-27T09:00:00Z</dcterms:modified>
</cp:coreProperties>
</file>