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Аноды из свинцового сплава, ≈15 300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Pb-Ca / Pb-Ag; 85 шт. на ванну; годовой расход замещения 2300 шт..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Lead-alloy anodes, approx. 15,300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ОВЭ75-RFQ-14 / To RFQ No. OVE75-RFQ-14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Аноды из свинцового сплава, ≈15 300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Pb-Ca / Pb-Ag; 85 шт. на ванну; годовой расход замещения 2300 шт.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Состав сплава, срок службы, гарантия по скорости коррозии и выходу свинцового шлама</w:t>
            </w:r>
          </w:p>
        </w:tc>
      </w:tr>
    </w:tbl>
    <w:p>
      <w:r>
        <w:rPr>
          <w:b/>
          <w:sz w:val="20"/>
        </w:rPr>
        <w:t xml:space="preserve">Состав позиции по перечню оборудования — Equipment covered by this request:</w:t>
      </w:r>
    </w:p>
    <w:p>
      <w:r>
        <w:rPr>
          <w:b/>
          <w:sz w:val="21"/>
        </w:rPr>
        <w:t xml:space="preserve">1. Аноды из свинцового сплава</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Pb-Ca / Pb-Ag сплавы</w:t>
            </w:r>
          </w:p>
        </w:tc>
      </w:tr>
      <w:tr>
        <w:tc>
          <w:tcPr>
            <w:tcW w:w="3038" w:type="dxa"/>
            <w:shd w:val="clear" w:fill="EFEFEF"/>
          </w:tcPr>
          <w:p>
            <w:r>
              <w:rPr>
                <w:b/>
                <w:sz w:val="18"/>
              </w:rPr>
              <w:t xml:space="preserve">Назначение — Duty</w:t>
            </w:r>
          </w:p>
        </w:tc>
        <w:tc>
          <w:tcPr>
            <w:tcW w:w="6600" w:type="dxa"/>
          </w:tcPr>
          <w:p>
            <w:r>
              <w:rPr>
                <w:sz w:val="18"/>
              </w:rPr>
              <w:t xml:space="preserve">Аноды ванн электроэкстракции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85 анодов на ванну; расход 2300 шт./год (0,033 шт. на т Cu)</w:t>
            </w:r>
          </w:p>
        </w:tc>
      </w:tr>
      <w:tr>
        <w:tc>
          <w:tcPr>
            <w:tcW w:w="3038" w:type="dxa"/>
            <w:shd w:val="clear" w:fill="EFEFEF"/>
          </w:tcPr>
          <w:p>
            <w:r>
              <w:rPr>
                <w:b/>
                <w:sz w:val="18"/>
              </w:rPr>
              <w:t xml:space="preserve">Количество — Quantity</w:t>
            </w:r>
          </w:p>
        </w:tc>
        <w:tc>
          <w:tcPr>
            <w:tcW w:w="6600" w:type="dxa"/>
          </w:tcPr>
          <w:p>
            <w:r>
              <w:rPr>
                <w:sz w:val="18"/>
              </w:rPr>
              <w:t xml:space="preserve">180 × 85 = 15 300 шт. первичная загрузка (расчётно)</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Свинцовый сплав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14 anode</dc:title>
  <dc:creator>ООО «КВАНТ»</dc:creator>
  <cp:lastModifiedBy>ООО «КВАНТ»</cp:lastModifiedBy>
  <dcterms:created xsi:type="dcterms:W3CDTF">2026-09-01T09:00:00Z</dcterms:created>
  <dcterms:modified xsi:type="dcterms:W3CDTF">2026-09-01T09:00:00Z</dcterms:modified>
</cp:coreProperties>
</file>