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ОВЭ75-RFQ-11</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Пульсирующие фильтрующие центрифуги, 4 шт., 904L.</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шт. на медный купорос (2,5 т/ч), 2 шт. на смешанный (1,5 т/ч) с промывкой первичным раствором.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OVE75-RFQ-11</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Pusher-type filtering centrifuges (4 off), 904L.</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ОВЭ75-RFQ-11 / To RFQ No. OVE75-RFQ-11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Пульсирующие фильтрующие центрифуги, 4 шт., 904L</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шт. на медный купорос (2,5 т/ч), 2 шт. на смешанный (1,5 т/ч) с промывкой первичным раствором</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Пульсирующая выгрузка; материал 904L; подтверждение остаточной влажности кристаллов 4–6 %</w:t>
            </w:r>
          </w:p>
        </w:tc>
      </w:tr>
    </w:tbl>
    <w:p>
      <w:r>
        <w:rPr>
          <w:b/>
          <w:sz w:val="20"/>
        </w:rPr>
        <w:t xml:space="preserve">Состав позиции по перечню оборудования — Equipment covered by this request:</w:t>
      </w:r>
    </w:p>
    <w:p>
      <w:r>
        <w:rPr>
          <w:b/>
          <w:sz w:val="21"/>
        </w:rPr>
        <w:t xml:space="preserve">1. Пульсирующая (фильтрующая) центрифуга</w:t>
      </w:r>
      <w:r>
        <w:rPr>
          <w:color w:val="888888"/>
          <w:sz w:val="16"/>
        </w:rPr>
        <w:t xml:space="preserve">   Кристаллизация медного купороса · поз. 4.1.6</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Фильтрующая центрифуга с пульсирующей выгрузкой</w:t>
            </w:r>
          </w:p>
        </w:tc>
      </w:tr>
      <w:tr>
        <w:tc>
          <w:tcPr>
            <w:tcW w:w="3038" w:type="dxa"/>
            <w:shd w:val="clear" w:fill="EFEFEF"/>
          </w:tcPr>
          <w:p>
            <w:r>
              <w:rPr>
                <w:b/>
                <w:sz w:val="18"/>
              </w:rPr>
              <w:t xml:space="preserve">Назначение — Duty</w:t>
            </w:r>
          </w:p>
        </w:tc>
        <w:tc>
          <w:tcPr>
            <w:tcW w:w="6600" w:type="dxa"/>
          </w:tcPr>
          <w:p>
            <w:r>
              <w:rPr>
                <w:sz w:val="18"/>
              </w:rPr>
              <w:t xml:space="preserve">Обезвоживание кристаллов медного купороса, I стадия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1,70 т/ч; Q расч. 2,5 т/ч</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1,5</w:t>
            </w:r>
          </w:p>
        </w:tc>
      </w:tr>
    </w:tbl>
    <w:p>
      <w:r>
        <w:rPr>
          <w:b/>
          <w:sz w:val="21"/>
        </w:rPr>
        <w:t xml:space="preserve">2. Пульсирующая (фильтрующая) центрифуга</w:t>
      </w:r>
      <w:r>
        <w:rPr>
          <w:color w:val="888888"/>
          <w:sz w:val="16"/>
        </w:rPr>
        <w:t xml:space="preserve">   Кристаллизация смешанного купороса · поз. 4.1.28</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Фильтрующая центрифуга с пульсирующей выгрузкой</w:t>
            </w:r>
          </w:p>
        </w:tc>
      </w:tr>
      <w:tr>
        <w:tc>
          <w:tcPr>
            <w:tcW w:w="3038" w:type="dxa"/>
            <w:shd w:val="clear" w:fill="EFEFEF"/>
          </w:tcPr>
          <w:p>
            <w:r>
              <w:rPr>
                <w:b/>
                <w:sz w:val="18"/>
              </w:rPr>
              <w:t xml:space="preserve">Назначение — Duty</w:t>
            </w:r>
          </w:p>
        </w:tc>
        <w:tc>
          <w:tcPr>
            <w:tcW w:w="6600" w:type="dxa"/>
          </w:tcPr>
          <w:p>
            <w:r>
              <w:rPr>
                <w:sz w:val="18"/>
              </w:rPr>
              <w:t xml:space="preserve">Обезвоживание и промывка кристаллов смешанного купороса, II стадия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0,80 т/ч; Q расч. 1,5 т/ч</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1,9</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Промывка первичным раствором из бака поз. 4.1.22; фугат — на II ступень выпарки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11 centrifuge</dc:title>
  <dc:creator>ООО «КВАНТ»</dc:creator>
  <cp:lastModifiedBy>ООО «КВАНТ»</cp:lastModifiedBy>
  <dcterms:created xsi:type="dcterms:W3CDTF">2026-09-01T09:00:00Z</dcterms:created>
  <dcterms:modified xsi:type="dcterms:W3CDTF">2026-09-01T09:00:00Z</dcterms:modified>
</cp:coreProperties>
</file>