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ОВЭ75-RFQ-02</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Котёл-утилизатор до 30 000 нм³/ч, пар 1,9 МПа / 375 °С.</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Улавливание «грубой» пыли, объём бункера пылесборника 15 м³; в ИД помечен «перепроектируется».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OVE75-RFQ-02</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Waste-heat boiler, up to 30,000 Nm³/h, steam 1.9 MPa / 375 °C.</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ОВЭ75-RFQ-02 / To RFQ No. OVE75-RFQ-02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Котёл-утилизатор до 30 000 нм³/ч, пар 1,9 МПа / 375 °С</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Улавливание «грубой» пыли, объём бункера пылесборника 15 м³; в ИД помечен «перепроектируется»</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Опыт КУ за печью КС цветной металлургии с пылевым режимом; наличие существующего проекта под переработку</w:t>
            </w:r>
          </w:p>
        </w:tc>
      </w:tr>
    </w:tbl>
    <w:p>
      <w:r>
        <w:rPr>
          <w:b/>
          <w:sz w:val="20"/>
        </w:rPr>
        <w:t xml:space="preserve">Состав позиции по перечню оборудования — Equipment covered by this request:</w:t>
      </w:r>
    </w:p>
    <w:p>
      <w:r>
        <w:rPr>
          <w:b/>
          <w:sz w:val="21"/>
        </w:rPr>
        <w:t xml:space="preserve">1. Котёл-утилизатор</w:t>
      </w:r>
      <w:r>
        <w:rPr>
          <w:color w:val="888888"/>
          <w:sz w:val="16"/>
        </w:rPr>
        <w:t xml:space="preserve">   Газоочистка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Охлаждение и рекуперация тепла отходящего газа, улавливание «грубой» пыли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До 30 000 нм³/ч; пар 1,9 МПа, 375 °С</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Углеродистая сталь</w:t>
            </w:r>
          </w:p>
        </w:tc>
      </w:tr>
      <w:tr>
        <w:tc>
          <w:tcPr>
            <w:tcW w:w="3038" w:type="dxa"/>
            <w:shd w:val="clear" w:fill="EFEFEF"/>
          </w:tcPr>
          <w:p>
            <w:r>
              <w:rPr>
                <w:b/>
                <w:sz w:val="18"/>
              </w:rPr>
              <w:t xml:space="preserve">Габариты, НЗП — Dimensions, hold-up</w:t>
            </w:r>
          </w:p>
        </w:tc>
        <w:tc>
          <w:tcPr>
            <w:tcW w:w="6600" w:type="dxa"/>
          </w:tcPr>
          <w:p>
            <w:r>
              <w:rPr>
                <w:sz w:val="18"/>
              </w:rPr>
              <w:t xml:space="preserve">Объём бункера пылесборника 15 м³; НЗП в газоходе «печь КС – КУ» 50 т пыли</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