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Одиночный циклон до 32 000 м³/ч.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СЦН-50-1800×1УП, сталь 12Х18Н10Т, бункер 8,5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Single cyclone, up to 32,000 m³/h.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ОВЭ75-RFQ-04 / To RFQ No. OVE75-RFQ-04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Одиночный циклон до 32 000 м³/ч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СЦН-50-1800×1УП, сталь 12Х18Н10Т, бункер 8,5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Подтверждение типоразмера и КПД по фракции пыли обжига</w:t>
            </w:r>
          </w:p>
        </w:tc>
      </w:tr>
    </w:tbl>
    <w:p>
      <w:r>
        <w:rPr>
          <w:b/>
          <w:sz w:val="20"/>
        </w:rPr>
        <w:t xml:space="preserve">Состав позиции по перечню оборудования — Equipment covered by this request:</w:t>
      </w:r>
    </w:p>
    <w:p>
      <w:r>
        <w:rPr>
          <w:b/>
          <w:sz w:val="21"/>
        </w:rPr>
        <w:t xml:space="preserve">1. Одиночный циклон</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СЦН-50-1800×1УП</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32 000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8,5 м³; НЗП в газоходе «КУ – циклон» 50 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