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№4 «Склад готовой продукции»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Требования к монтажу (включая вес самых тяжёлых частей)</w:t>
      </w:r>
    </w:p>
    <w:p>
      <w:pPr>
        <w:spacing w:before="0" w:after="160"/>
        <w:jc w:val="center"/>
      </w:pPr>
      <w:r>
        <w:rPr>
          <w:rFonts w:ascii="Arial" w:hAnsi="Arial" w:cs="Arial"/>
          <w:color w:val="333333"/>
          <w:sz w:val="22"/>
          <w:szCs w:val="22"/>
        </w:rPr>
        <w:t xml:space="preserve">Ведомость монтажных единиц, последовательность монтажа и требования к грузоподъёмным механизмам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ОВЭ75-БИ-Л4-МТ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D-17.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требования к монтажу технологического оборудования Лота №4 «Склад готовой продукции», включая массы и габариты самых тяжёлых и крупногабаритных частей, требования к монтажным проёмам и путям подачи, последовательность крупноблочного монтажа, требования к грузоподъёмным механизмам и такелажной оснастке и особые требования к отдельным видам работ. Документ выполняет требование состава Базового инжиниринга «Требования к монтажу (включая вес самых тяжёлых частей)» Технического задания на Базовый инжиниринг ред. 4.1.</w:t>
      </w:r>
    </w:p>
    <w:p>
      <w:r>
        <w:rPr>
          <w:sz w:val="20"/>
        </w:rPr>
        <w:t xml:space="preserve">Требования настоящего документа являются исходными данными для разработки проекта производства работ монтажной организацией, для назначения монтажных проёмов и путей подачи в компоновочных решениях, для проверки строительных конструкций на монтажные нагрузки и для формирования требований монтажной технологичности в опросных листах и технических условиях поставки оборудования.</w:t>
      </w:r>
    </w:p>
    <w:p>
      <w:r>
        <w:rPr>
          <w:sz w:val="20"/>
        </w:rPr>
        <w:t xml:space="preserve">Базис размещения — новое строительство склада готовой продукции; резервный сценарий — размещение в существующем корпусе металлургического цеха (многопролётный корпус, пролёты 24 м, крановые 22 м, шаг колонн 6 м, длина около 186 м). Определяющее условие организации монтажа: основная часть оборудования склада — самоходная либо лёгкая, монтируется цеховыми средствами; тяжёлые и длинномерные единицы (мост крана, грузоприёмные устройства весов) устанавливаются до замыкания теплового контура нового корпуса либо через монтажные проёмы в резервном сценарии.</w:t>
      </w:r>
    </w:p>
    <w:p>
      <w:r>
        <w:rPr>
          <w:color w:val="666666"/>
          <w:sz w:val="17"/>
        </w:rPr>
        <w:t xml:space="preserve">Источник: ТЗ на БИ ред. 4.1 (раздел Лота №4, приложение №5 — весовое хозяйство и автоматизированная информационная система весоизмерения); ИД ч.2 разд. 4.2.2 — существующий корпус и крановое хозяйство; расчётная модель КВАНТ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ОВЭ75-БИ-Л4-ПЗ — Пояснительная записка</w:t>
      </w:r>
    </w:p>
    <w:p>
      <w:r>
        <w:rPr>
          <w:sz w:val="20"/>
        </w:rPr>
        <w:t xml:space="preserve">— ОВЭ75-БИ-Л4-КР — Компоновочные решения (планы, разрезы)</w:t>
      </w:r>
    </w:p>
    <w:p>
      <w:r>
        <w:rPr>
          <w:sz w:val="20"/>
        </w:rPr>
        <w:t xml:space="preserve">— ОВЭ75-БИ-Л4-СО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ОВЭ75-БИ-Л4-ОЛ — Опросные листы основного оборудования (альбом)</w:t>
      </w:r>
    </w:p>
    <w:p>
      <w:r>
        <w:rPr>
          <w:sz w:val="20"/>
        </w:rPr>
        <w:t xml:space="preserve">— ОВЭ75-БИ-Л4-НГ — Планы строительных конструкций и фундаментов с предварительными нагрузками</w:t>
      </w:r>
    </w:p>
    <w:p>
      <w:pPr>
        <w:pStyle w:val="Heading2"/>
      </w:pPr>
      <w:r>
        <w:rPr>
          <w:b/>
          <w:sz w:val="24"/>
        </w:rPr>
        <w:t xml:space="preserve">1.2 Границы объёма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690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Раздел объёма</w:t>
            </w:r>
          </w:p>
        </w:tc>
        <w:tc>
          <w:tcPr>
            <w:tcW w:w="690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Выдаётся в составе Базового инжиниринга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Ведомость тяжёлых и крупногабаритных монтажных единиц с массами, габаритами и отметками установки; требования к монтажным проёмам и путям подачи; последовательность крупноблочного монтажа; требования к грузоподъёмным механизмам и такелажной оснастке; особые требования к производству отдельных видов работ; требования монтажной технологичности, транслируемые в опросные листы и технические требования поставки.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Относится к стадии проекта производства работ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Проект производства работ, в том числе проект производства работ с применением подъёмных сооружений: расстановка кранов по стоянкам, схемы строповки конкретных грузов, расчёты устойчивости и нагрузок на основания под опорами кранов, календарный график монтажа, потребность в оснастке и персонале. Разрабатывается монтажной организацией на основании настоящих требований и компоновочных решений лота.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Относится к поставке оборудования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Массы, координаты центров тяжести, деление на транспортабельные и монтажные блоки, схемы строповки за штатные элементы, инструкции по монтажу и выверке, объём шеф-монтажа. Поступают с техническими предложениями и конструкторской документацией изготовителей и вносятся в ведомость настоящего документа итерацией.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1.3 Достоверность массовых характеристик</w:t>
      </w:r>
    </w:p>
    <w:p>
      <w:r>
        <w:rPr>
          <w:sz w:val="20"/>
        </w:rPr>
        <w:t xml:space="preserve">Массы и габариты ведомости раздела 2 имеют разную степень определённости. Каждое значение сопровождается указанием источника; порядок использования значений при назначении механизмов и оснастки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900"/>
        <w:gridCol w:w="3700"/>
        <w:gridCol w:w="3754"/>
      </w:tblGrid>
      <w:tr>
        <w:trPr>
          <w:tblHeader/>
          <w:cantSplit/>
        </w:trPr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3700" w:type="dxa"/>
            <w:shd w:val="clear" w:fill="EFEFEF"/>
          </w:tcPr>
          <w:p>
            <w:r>
              <w:rPr>
                <w:b/>
                <w:sz w:val="15"/>
              </w:rPr>
              <w:t xml:space="preserve">Признак</w:t>
            </w:r>
          </w:p>
        </w:tc>
        <w:tc>
          <w:tcPr>
            <w:tcW w:w="37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использования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Задано исходными данными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Масса или габарит приведены в исходных данных Заказчика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без изменения; уточняется конструкторской документацией изготовителя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Расчёт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Значение получено расчётом по геометрии, объёму и плотности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как предварительное; уточняется по фактическим характеристикам поставки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Предварительная оценка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Значение оценено Исполнителем по геометрии и аналогам, задано диапазоном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В расчёты монтажной оснастки и грузоподъёмности принимается верхняя граница диапазона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По ТКП изготовителя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Характеристика изготовителем не задана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Резервируются место установки, грузоподъёмность механизма и предельная масса блока; значение вносится по техническому предложению</w:t>
            </w:r>
          </w:p>
        </w:tc>
      </w:tr>
    </w:tbl>
    <w:p>
      <w:r>
        <w:rPr>
          <w:color w:val="555555"/>
          <w:sz w:val="18"/>
        </w:rPr>
        <w:t xml:space="preserve">Записи в графах ведомости: «По ТКП изготовителя» — характеристика в исходных данных не задана и вносится по техническому предложению; «Определяется на стадии БИ» — значение дают расчёты и решения текущей стадии; знак «—» — характеристика к позиции не применима.</w:t>
      </w:r>
    </w:p>
    <w:p>
      <w:pPr>
        <w:pStyle w:val="Heading2"/>
      </w:pPr>
      <w:r>
        <w:rPr>
          <w:b/>
          <w:sz w:val="24"/>
        </w:rPr>
        <w:t xml:space="preserve">1.4 Нормативная база производства монтажных работ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Область применения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Федеральные нормы и правила по подъёмным сооружениям (приказ Ростехнадзора от 26.11.2020 № 461)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Монтаж, полное техническое освидетельствование крана и траверсы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Правила по охране труда при погрузочно-разгрузочных работах (приказ Минтруда № 753н от 28.10.2020)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Погрузочно-разгрузочные работы при монтаже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77.13330.2016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Системы автоматизации — производство и приёмка монтажных работ по системам управления и весоизмерения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9238-2013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Габариты железнодорожного подвижного состава и приближения строений — проём железнодорожных ворот и габарит внутри корпуса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37.13330.2012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Промышленный транспорт — железнодорожный погрузочный фронт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71.13330.2017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Изоляционные и отделочные покрытия — приёмка ровности полов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29.13330.2011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Полы: конструкция, ровность, деформационные швы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12.3.009-76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Работы погрузочно-разгрузочные — общие требования безопасности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ТР ТС 010/2011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Безопасность машин и оборудования — приёмка поставляемого оборудования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15846-2002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Упаковка, маркирование и транспортирование продукции в районы Крайнего Севера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68.13330.2017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Приёмка законченных строительством объектов</w:t>
            </w:r>
          </w:p>
        </w:tc>
      </w:tr>
    </w:tbl>
    <w:p>
      <w:r>
        <w:rPr>
          <w:color w:val="555555"/>
          <w:sz w:val="18"/>
        </w:rPr>
        <w:t xml:space="preserve">Далее по тексту сокращение ФНП означает федеральные нормы и правила в области промышленной безопасности, утверждённые приказом Ростехнадзора с указанным номером.</w:t>
      </w:r>
    </w:p>
    <w:p>
      <w:pPr>
        <w:pStyle w:val="Heading2"/>
      </w:pPr>
      <w:r>
        <w:rPr>
          <w:b/>
          <w:sz w:val="24"/>
        </w:rPr>
        <w:t xml:space="preserve">1.5 Условия производства работ на площадке</w:t>
      </w:r>
    </w:p>
    <w:p>
      <w:r>
        <w:rPr>
          <w:sz w:val="20"/>
        </w:rPr>
        <w:t xml:space="preserve">Площадка размещения — промышленная площадка в городе Мончегорске Мурманской области. Условия площадки общие для всех лотов комплекса и принимаются по Техническому заданию и исходным данным Заказчика.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5400"/>
        <w:gridCol w:w="14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  <w:tc>
          <w:tcPr>
            <w:tcW w:w="54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холодная пятидневка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−34 °C при обеспеченности 0,98; −30 °C при 0,92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холодные сутки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−40 °C — расчётная температура для мероприятий зимнего монтажа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Отопительный период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271 сут при средней температуре −4,5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Строительно-климатическая зона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IIА, субарктический климат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Ветровая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 ветровой район, W₀ = 0,30 кПа; зарегистрированный порыв 33 м/с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Снеговая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V снеговой район, S₀ = 3,2 кПа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Сейсмичность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6 баллов по ОСР-2015-В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2.9.4</w:t>
            </w:r>
          </w:p>
        </w:tc>
      </w:tr>
    </w:tbl>
    <w:p>
      <w:r>
        <w:rPr>
          <w:sz w:val="20"/>
        </w:rPr>
        <w:t xml:space="preserve">Из условий площадки вытекают требования, обязательные для проекта производства работ: бетонные, футеровочные, окрасочные и герметизирующие работы при отрицательных температурах выполняются в тепляках с прогревом и контролем температуры твердения; ветровое ограничение подъёмных операций принимается по паспорту крана и снижается при подъёме крупных парусных конструкций (корпусные секции электрофильтров, царги, обечайки силосов); зарегистрированный порыв 33 м/с учитывается при назначении расчалок и временного раскрепления смонтированных, но не закреплённых окончательно конструкций; снеговая нагрузка на смонтированные горизонтальные поверхности до устройства кровли требует организованной очистки.</w:t>
      </w:r>
    </w:p>
    <w:p>
      <w:pPr>
        <w:pStyle w:val="Heading1"/>
      </w:pPr>
      <w:r>
        <w:rPr>
          <w:b/>
          <w:sz w:val="28"/>
        </w:rPr>
        <w:t xml:space="preserve">2. Ведомость тяжёлых и крупногабаритных монтажных единиц</w:t>
      </w:r>
    </w:p>
    <w:p>
      <w:r>
        <w:rPr>
          <w:sz w:val="20"/>
        </w:rPr>
        <w:t xml:space="preserve">В ведомость включены позиции, определяющие выбор грузоподъёмных механизмов, габариты монтажных проёмов и последовательность работ: наиболее тяжёлые монтажные единицы, крупногабаритные и длинномерные части, а также позиции, требующие специальных способов подачи. Массы приведены для монтажного состояния — без рабочего заполнения, футеровки по месту и съёмных элементов, если иное не оговорено в графе.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60"/>
        <w:gridCol w:w="1900"/>
        <w:gridCol w:w="1140"/>
        <w:gridCol w:w="1300"/>
        <w:gridCol w:w="1350"/>
        <w:gridCol w:w="2100"/>
        <w:gridCol w:w="1104"/>
      </w:tblGrid>
      <w:tr>
        <w:trPr>
          <w:tblHeader/>
          <w:cantSplit/>
        </w:trPr>
        <w:tc>
          <w:tcPr>
            <w:tcW w:w="460" w:type="dxa"/>
            <w:shd w:val="clear" w:fill="EFEFEF"/>
          </w:tcPr>
          <w:p>
            <w:r>
              <w:rPr>
                <w:b/>
                <w:sz w:val="15"/>
              </w:rPr>
              <w:t xml:space="preserve">Поз.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Монтажная единица</w:t>
            </w:r>
          </w:p>
        </w:tc>
        <w:tc>
          <w:tcPr>
            <w:tcW w:w="1140" w:type="dxa"/>
            <w:shd w:val="clear" w:fill="EFEFEF"/>
          </w:tcPr>
          <w:p>
            <w:r>
              <w:rPr>
                <w:b/>
                <w:sz w:val="15"/>
              </w:rPr>
              <w:t xml:space="preserve">Масса, т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Габарит, м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Отметка и место установки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 и способ подачи</w:t>
            </w:r>
          </w:p>
        </w:tc>
        <w:tc>
          <w:tcPr>
            <w:tcW w:w="110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Хранение и внутрискладская техника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Автопогрузчик-штабелёр фронтальный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8–11 полная масса (ориентировочно)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Высота мачты при двухъярусном штабелировании до 3,0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Проезды и рабочие зоны склада, пол по грунту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Заезд своим ходом через ворота с габаритом проёма не менее 3,5 м; грузоподъёмные механизмы не требуются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Оценка Исполнителя; уточняется по ТКП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Пакет катодной меди — транспортная единица продукции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2,5 ± 0,05 (проверочный максимум 2,55)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Пятно 1,0 × 1,0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Зона адресного хранения, стопы до 2–3 ярусов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Перемещается штабелёрами и краном с траверсой; определяет требования к захватам и испытаниям грузозахватных приспособлений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Расчёт КВАНТ; ИД ч.2 прил. В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Отгрузка и подъёмные сооружения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Мостовой кран — мост и тележка (вариант погрузки в полувагоны)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Крановый пролёт 22,0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Подкрановые пути над железнодорожным фронтом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стреловым краном до замыкания кровли нового корпуса либо через монтажный проём в резервном сценарии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разд. 4.2.2; решение БИ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Балка моста крана — длинномерная транспортная единица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Длина около 22,0 (по крановому пролёту)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В составе моста крана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Доставка железнодорожной платформой или автопоездом-длинномером; выгрузка и укрупнительная сборка моста на площадке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разд. 4.2.2; решение БИ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Траверса автоматическая для пакетов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На тележке крана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Съёмное грузозахватное приспособление; испытания после изготовления нагрузкой 1,25 паспортной грузоподъёмности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ФНП № 461; решение БИ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Весовой учёт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Грузоприёмное устройство вагонных весов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ТКП; наибольший предел взвешивания не менее 100 т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Весовой участок железнодорожного пути, отдельный фундамент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автомобильным краном в проектное положение до укладки пути весового участка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Прил. №5 к ТЗ; расчёт БИ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7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Автомобильные весы — грузоприёмная платформа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Подъезд к воротам автомобильной отгрузки, фундамент или приямок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автомобильным краном; пандусы, отбойники и демаркация зоны — до ввода в эксплуатацию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Прил. №5 к ТЗ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8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Платформенные конвейерные весы, наибольший предел взвешивания 3 т (2 шт.)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≤ 3 монтажная единица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Линия приёмки пакетов, отметка 0,000; приямки с электрообогревом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цеховыми средствами на жёсткое основание с разделительным швом от опор конвейера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Прил. №5 к ТЗ; решение БИ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Приёмка и контроль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9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Конвейер приёмки пакетов — отправочная секция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≤ 3,2 (требование к членению закладывается в задание на изготовление)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Длина секции — по заданию на изготовление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От передаточных ворот в зону приёмки, отметка 0,000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цеховыми средствами; членение назначено под грузоподъёмность цеховых средств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Решение БИ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10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Стенд сверления проб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≤ 3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Зона приёмки и разбраковки, отметка 0,000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цеховыми средствами; крепление анкерами к плите пола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Решение БИ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2.1 Примечания к ведомости</w:t>
      </w:r>
    </w:p>
    <w:p>
      <w:r>
        <w:rPr>
          <w:sz w:val="20"/>
        </w:rPr>
        <w:t xml:space="preserve">1. Основная часть оборудования склада монтируется цеховыми средствами или заезжает своим ходом. Тяжёлые и длинномерные единицы — мост крана и грузоприёмные устройства весов — определяют потребность в стреловом кране и в монтажном проёме.</w:t>
      </w:r>
    </w:p>
    <w:p>
      <w:r>
        <w:rPr>
          <w:sz w:val="20"/>
        </w:rPr>
        <w:t xml:space="preserve">2. Требование к членению конвейера приёмки на отправочные секции массой не более 3,2 т введено решением стадии Базового инжиниринга и включается в задание на изготовление: оно снимает потребность в тяжёлом грузоподъёмном механизме на этапе монтажа технологической линии.</w:t>
      </w:r>
    </w:p>
    <w:p>
      <w:r>
        <w:rPr>
          <w:sz w:val="20"/>
        </w:rPr>
        <w:t xml:space="preserve">3. Массы моста и тележки крана, грузоприёмного устройства вагонных весов и траверсы заполняются по техническим предложениям изготовителей в итоговой редакции документа.</w:t>
      </w:r>
    </w:p>
    <w:p>
      <w:r>
        <w:rPr>
          <w:sz w:val="20"/>
        </w:rPr>
        <w:t xml:space="preserve">4. Пакет катодной меди приведён в ведомости как транспортная единица продукции: его масса и форма определяют требования к захватам, траверсе и испытаниям грузозахватных приспособлений, а также нагрузки на полы зоны хранения.</w:t>
      </w:r>
    </w:p>
    <w:p>
      <w:pPr>
        <w:pStyle w:val="Heading1"/>
      </w:pPr>
      <w:r>
        <w:rPr>
          <w:b/>
          <w:sz w:val="28"/>
        </w:rPr>
        <w:t xml:space="preserve">3. Доставка на площадку и транспортабельность</w:t>
      </w:r>
    </w:p>
    <w:p>
      <w:r>
        <w:rPr>
          <w:sz w:val="20"/>
        </w:rPr>
        <w:t xml:space="preserve">Длинномерной транспортной единицей лота является балка моста крана длиной около 22 м по крановому пролёту: доставка железнодорожной платформой или автопоездом-длинномером, выгрузка и укрупнительная сборка моста — на площадке у монтажного проёма.</w:t>
      </w:r>
    </w:p>
    <w:p>
      <w:r>
        <w:rPr>
          <w:sz w:val="20"/>
        </w:rPr>
        <w:t xml:space="preserve">Штабелёры доставляются автомобильным транспортом и заезжают в здание своим ходом; требуемый габарит проёма ворот — не менее 3,5 м. В резервном сценарии существующие ворота проверяются обмерным обследованием, при недостаточном габарите предусматривается расширение проёма.</w:t>
      </w:r>
    </w:p>
    <w:p>
      <w:r>
        <w:rPr>
          <w:sz w:val="20"/>
        </w:rPr>
        <w:t xml:space="preserve">Оборудование весового хозяйства поставляется с поверочными грузами соответствующего класса и установочными чертежами изготовителя; средства измерений принимаются на площадке с паспортами и результатами первичной поверки.</w:t>
      </w:r>
    </w:p>
    <w:p>
      <w:r>
        <w:rPr>
          <w:sz w:val="20"/>
        </w:rPr>
        <w:t xml:space="preserve">Приёмка оборудования на площадке выполняется с проверкой комплектности по отгрузочным документам, сохранности упаковки и консервации, наличия паспортов, сертификатов и деклараций соответствия. Условия и сроки хранения до монтажа принимаются по инструкции изготовителя; порядок расконсервации перед монтажом оформляется актом.</w:t>
      </w:r>
    </w:p>
    <w:p>
      <w:pPr>
        <w:pStyle w:val="Heading1"/>
      </w:pPr>
      <w:r>
        <w:rPr>
          <w:b/>
          <w:sz w:val="28"/>
        </w:rPr>
        <w:t xml:space="preserve">4. Монтажные проёмы и пути подачи оборудования</w:t>
      </w:r>
    </w:p>
    <w:p>
      <w:r>
        <w:rPr>
          <w:sz w:val="20"/>
        </w:rPr>
        <w:t xml:space="preserve">Пути подачи в базовом сценарии: ворота автомобильной отгрузки и железнодорожные ворота нового корпуса. Габарит железнодорожных ворот и приближение строений внутри корпуса принимаются по ГОСТ 9238-2013; габарит ворот для заезда штабелёров — не менее 3,5 м.</w:t>
      </w:r>
    </w:p>
    <w:p>
      <w:r>
        <w:rPr>
          <w:sz w:val="20"/>
        </w:rPr>
        <w:t xml:space="preserve">Мост крана монтируется до замыкания кровли корпуса. При невозможности выдержать этот порядок предусматривается монтажный проём в покрытии над крановым пролётом, назначаемый по габариту балки моста.</w:t>
      </w:r>
    </w:p>
    <w:p>
      <w:r>
        <w:rPr>
          <w:sz w:val="20"/>
        </w:rPr>
        <w:t xml:space="preserve">Грузоприёмное устройство вагонных весов устанавливается в проектное положение до укладки пути весового участка: последовательность обратного порядка потребовала бы разборки уложенного пути.</w:t>
      </w:r>
    </w:p>
    <w:p>
      <w:r>
        <w:rPr>
          <w:sz w:val="20"/>
        </w:rPr>
        <w:t xml:space="preserve">В резервном сценарии размещения в существующем корпусе монтаж ведётся с сохранением работы смежных пролётов: пути подачи, монтажные окна и зоны производства работ согласуются с эксплуатацией, зоны ограждаются и демаркируются, демонтаж существующего оснащения выполняется по дефектной ведомости обследования.</w:t>
      </w:r>
    </w:p>
    <w:p>
      <w:r>
        <w:rPr>
          <w:sz w:val="20"/>
        </w:rPr>
        <w:t xml:space="preserve">Габариты монтажных проёмов назначаются по наибольшей монтажной единице с запасом на строповку, наклон и разворот груза. Проёмы и пути подачи наносятся на планы и разрезы компоновочных решений лота; конструкции, закрывающие проёмы, выполняются съёмными, если проём используется при последующих ремонтах.</w:t>
      </w:r>
    </w:p>
    <w:p>
      <w:pPr>
        <w:pStyle w:val="Heading1"/>
      </w:pPr>
      <w:r>
        <w:rPr>
          <w:b/>
          <w:sz w:val="28"/>
        </w:rPr>
        <w:t xml:space="preserve">5. Последовательность крупноблочного монтажа</w:t>
      </w:r>
    </w:p>
    <w:p>
      <w:r>
        <w:rPr>
          <w:sz w:val="20"/>
        </w:rPr>
        <w:t xml:space="preserve">Последовательность приведена как требование Базового инжиниринга к организации работ. Календарные сроки, совмещение этапов и потребность в ресурсах определяются проектом производства работ; переход к следующему этапу допускается после выполнения условия, указанного в таблице.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60"/>
        <w:gridCol w:w="3800"/>
        <w:gridCol w:w="2900"/>
        <w:gridCol w:w="2094"/>
      </w:tblGrid>
      <w:tr>
        <w:trPr>
          <w:tblHeader/>
          <w:cantSplit/>
        </w:trPr>
        <w:tc>
          <w:tcPr>
            <w:tcW w:w="560" w:type="dxa"/>
            <w:shd w:val="clear" w:fill="EFEFEF"/>
          </w:tcPr>
          <w:p>
            <w:r>
              <w:rPr>
                <w:b/>
                <w:sz w:val="15"/>
              </w:rPr>
              <w:t xml:space="preserve">Этап</w:t>
            </w:r>
          </w:p>
        </w:tc>
        <w:tc>
          <w:tcPr>
            <w:tcW w:w="3800" w:type="dxa"/>
            <w:shd w:val="clear" w:fill="EFEFEF"/>
          </w:tcPr>
          <w:p>
            <w:r>
              <w:rPr>
                <w:b/>
                <w:sz w:val="15"/>
              </w:rPr>
              <w:t xml:space="preserve">Состав работ</w:t>
            </w:r>
          </w:p>
        </w:tc>
        <w:tc>
          <w:tcPr>
            <w:tcW w:w="29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 начала и завершения</w:t>
            </w:r>
          </w:p>
        </w:tc>
        <w:tc>
          <w:tcPr>
            <w:tcW w:w="2094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Механизмы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Фундаменты весового оборудования, закладные детали, приямки платформенных весов с электрообогревом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 готовности корпуса; завершение — акт готовности фундаментов с исполнительной схемой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строительной части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Устройство полов с упрочнённым верхним слоем и машиночитаемой адресной разметкой; деформационные швы вне колеи основных проездов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приёмка ровности двухметровой контрольной рейкой и проверка машиночитаемости разметки штатными сканерами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строительной части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ворот и тепловых завес автомобильного и железнодорожного фронтов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готовности проёмов; завершение — проверка габаритов проёмов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Цеховые средства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мостового крана с траверсой до замыкания теплового контура корпуса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полное техническое освидетельствование крана и испытания траверсы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Стреловой кран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5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Укладка железнодорожного пути погрузочного фронта и монтаж вагонных весов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Грузоприёмное устройство устанавливается до укладки пути весового участка; завершение — первичная поверка весов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Автомобильный кран, путевые средства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6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конвейера приёмки пакетов, платформенных весов, стенда сверления проб и оборудования упаковки и маркировки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выставка по установочным чертежам изготовителя и закрепление анкерами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Цеховые средства грузоподъёмностью не менее 3,2 т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7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Ввод штабелёров, монтаж систем позиционирования, оборудования автоматизированной системы управления складом и информационной системы весоизмерения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Штабелёры заезжают своим ходом; завершение — подтверждение точности постановки пакета по адресу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монтажа систем автоматизации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8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Индивидуальные испытания, проверка функций безопасности и передача в пусконаладку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акт о выполнении монтажных работ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испытаний и наладки</w:t>
            </w:r>
          </w:p>
        </w:tc>
      </w:tr>
    </w:tbl>
    <w:p>
      <w:r>
        <w:rPr>
          <w:sz w:val="20"/>
        </w:rPr>
        <w:t xml:space="preserve">Ограничение последовательности: полы с адресной разметкой сдаются до ввода автоматической техники, поскольку ровность покрытия и качество разметки определяют работоспособность систем позиционирования штабелёров; последующее устройство или ремонт покрытия требует вывода зоны хранения из работы.</w:t>
      </w:r>
    </w:p>
    <w:p>
      <w:pPr>
        <w:pStyle w:val="Heading1"/>
      </w:pPr>
      <w:r>
        <w:rPr>
          <w:b/>
          <w:sz w:val="28"/>
        </w:rPr>
        <w:t xml:space="preserve">6. Грузоподъёмные механизмы и такелаж</w:t>
      </w:r>
    </w:p>
    <w:p>
      <w:r>
        <w:rPr>
          <w:sz w:val="20"/>
        </w:rPr>
        <w:t xml:space="preserve">Потребность в грузоподъёмных механизмах определена по ведомости раздела 2: требуемая грузоподъёмность назначена по наибольшей монтажной единице с учётом массы траверсы и оснастки, требуемая высота подъёма — по наибольшей отметке установки с запасом на строповку.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00"/>
        <w:gridCol w:w="2700"/>
        <w:gridCol w:w="3300"/>
        <w:gridCol w:w="1154"/>
      </w:tblGrid>
      <w:tr>
        <w:trPr>
          <w:tblHeader/>
          <w:cantSplit/>
        </w:trPr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Механизм, оснастка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Назначение в монтаже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5"/>
              </w:rPr>
              <w:t xml:space="preserve">Требуемая характеристика</w:t>
            </w:r>
          </w:p>
        </w:tc>
        <w:tc>
          <w:tcPr>
            <w:tcW w:w="11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Стреловой кран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Монтаж моста крана до замыкания кровли корпуса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Грузоподъёмность и высота подъёма — по массе моста и тележки, определяемым техническим предложением; работа с наземной стоянки в крановом пролёте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Ведомость разд. 2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Автомобильный кран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Установка грузоприёмных устройств вагонных и автомобильных весов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Грузоподъёмность на вылете — по массе грузоприёмного устройства по техническому предложению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Прил. №5 к ТЗ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Цеховые грузоподъёмные средства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Монтаж конвейера приёмки, платформенных весов, стенда проб, оборудования упаковки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Грузоподъёмность не менее 3,2 т — под назначенное членение конвейера на отправочные секции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Решение БИ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Мостовой кран с автоматической траверсой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Погрузка пакетов в полувагоны; после ввода используется и при монтажных операциях в зоне фронта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Грузоподъёмность не менее 3,2 т с учётом массы траверсы; полное техническое освидетельствование по завершении монтажа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ИД ч.2 разд. 4.2.2; ФНП № 461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Съёмные грузозахватные приспособления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Подъём пакетов катодной меди массой 2,5 ± 0,05 т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Испытания после изготовления нагрузкой 1,25 паспортной грузоподъёмности; проверка захвата на пакетах с фактическим профилем опорных листов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ФНП № 461; Прил. №5 к ТЗ</w:t>
            </w:r>
          </w:p>
        </w:tc>
      </w:tr>
    </w:tbl>
    <w:p>
      <w:r>
        <w:rPr>
          <w:sz w:val="20"/>
        </w:rPr>
        <w:t xml:space="preserve">Работы с применением подъёмных сооружений выполняются по проекту производства работ с применением подъёмных сооружений, разрабатываемому монтажной организацией. В нём определяются стоянки кранов, схемы строповки конкретных грузов, опасные зоны, нагрузки на основания под опорами и мероприятия при работе вблизи существующих конструкций и действующих коммуникаций.</w:t>
      </w:r>
    </w:p>
    <w:p>
      <w:r>
        <w:rPr>
          <w:sz w:val="20"/>
        </w:rPr>
        <w:t xml:space="preserve">Строповка оборудования выполняется только за штатные строповочные элементы по схемам заводов-изготовителей. Схема строповки, координаты центра тяжести и допустимые точки опирания при промежуточном складировании входят в комплект поставки и являются обязательным полем опросного листа.</w:t>
      </w:r>
    </w:p>
    <w:p>
      <w:r>
        <w:rPr>
          <w:sz w:val="20"/>
        </w:rPr>
        <w:t xml:space="preserve">Подъёмные сооружения, съёмные грузозахватные приспособления и тара проходят освидетельствование в установленном порядке; персонал, выполняющий подъёмные операции, аттестуется. Смонтированные краны вводятся в работу после полного технического освидетельствования.</w:t>
      </w:r>
    </w:p>
    <w:p>
      <w:r>
        <w:rPr>
          <w:sz w:val="20"/>
        </w:rPr>
        <w:t xml:space="preserve">Монтажные нагрузки на перекрытия и площадки от временного складирования, опор оснастки и проезда техники проверяются расчётом до начала работ. Нагрузки, превышающие принятые в документе планов конструкций и фундаментов, требуют согласования с проектной организацией.</w:t>
      </w:r>
    </w:p>
    <w:p>
      <w:pPr>
        <w:pStyle w:val="Heading1"/>
      </w:pPr>
      <w:r>
        <w:rPr>
          <w:b/>
          <w:sz w:val="28"/>
        </w:rPr>
        <w:t xml:space="preserve">7. Особые требования по видам работ</w:t>
      </w:r>
    </w:p>
    <w:p>
      <w:pPr>
        <w:pStyle w:val="Heading2"/>
      </w:pPr>
      <w:r>
        <w:rPr>
          <w:b/>
          <w:sz w:val="24"/>
        </w:rPr>
        <w:t xml:space="preserve">7.1 Монтаж и ввод подъёмных сооружений</w:t>
      </w:r>
    </w:p>
    <w:p>
      <w:r>
        <w:rPr>
          <w:sz w:val="20"/>
        </w:rPr>
        <w:t xml:space="preserve">Мостовой кран и автоматическая траверса монтируются и вводятся в работу по федеральным нормам и правилам в области промышленной безопасности подъёмных сооружений: кран проходит полное техническое освидетельствование со статическими испытаниями грузом 1,25 паспортной грузоподъёмности и динамическими — 1,1; траверса как съёмное грузозахватное приспособление испытывается после изготовления нагрузкой 1,25 паспортной грузоподъёмности.</w:t>
      </w:r>
    </w:p>
    <w:p>
      <w:r>
        <w:rPr>
          <w:sz w:val="20"/>
        </w:rPr>
        <w:t xml:space="preserve">Испытания захвата выполняются на пакетах с фактическим профилем опорных листов, формируемым катодосдирочной машиной: профиль пакета относится к межлотовому интерфейсу и подтверждается до испытаний.</w:t>
      </w:r>
    </w:p>
    <w:p>
      <w:pPr>
        <w:pStyle w:val="Heading2"/>
      </w:pPr>
      <w:r>
        <w:rPr>
          <w:b/>
          <w:sz w:val="24"/>
        </w:rPr>
        <w:t xml:space="preserve">7.2 Установка весового оборудования</w:t>
      </w:r>
    </w:p>
    <w:p>
      <w:r>
        <w:rPr>
          <w:sz w:val="20"/>
        </w:rPr>
        <w:t xml:space="preserve">Точная выставка весового оборудования выполняется по установочным чертежам изготовителя, входящим в комплект поставки. Фундаменты вагонных, автомобильных и платформенных весов — отдельные, изолированные от плиты пола и от опор смежного оборудования; приямки платформенных весов оборудуются электрообогревом.</w:t>
      </w:r>
    </w:p>
    <w:p>
      <w:r>
        <w:rPr>
          <w:sz w:val="20"/>
        </w:rPr>
        <w:t xml:space="preserve">Весовые зоны демаркируются и защищаются от наездов пандусами, отбойниками и ограждениями. Средства измерений принимаются с паспортами и первичной поверкой; поверочные грузы соответствующего класса входят в комплект поставки. Весы коммерческого учёта отгрузки применяются как средства измерений утверждённого типа.</w:t>
      </w:r>
    </w:p>
    <w:p>
      <w:pPr>
        <w:pStyle w:val="Heading2"/>
      </w:pPr>
      <w:r>
        <w:rPr>
          <w:b/>
          <w:sz w:val="24"/>
        </w:rPr>
        <w:t xml:space="preserve">7.3 Полы, ровность и адресная разметка как условие монтажа автоматической техники</w:t>
      </w:r>
    </w:p>
    <w:p>
      <w:r>
        <w:rPr>
          <w:sz w:val="20"/>
        </w:rPr>
        <w:t xml:space="preserve">Полы зоны хранения и проездов выполняются монолитной железобетонной плитой с упрочнённым верхним слоем, без порогов и перепадов на маршрутах движения. Базовая норма приёмки ровности — просвет под двухметровой контрольной рейкой не более 4 мм; для систем автоматического позиционирования поставщики штабелёров задают более жёсткие допуски плоскостности, которые принимаются по техническому предложению и вносятся в задание на полы.</w:t>
      </w:r>
    </w:p>
    <w:p>
      <w:r>
        <w:rPr>
          <w:sz w:val="20"/>
        </w:rPr>
        <w:t xml:space="preserve">В зоне адресного хранения полы выполняются безуклонными: уклон смещает стопы в два и три яруса и сбивает позиционирование. Уклоны для стока предусматриваются только в весовых и фронтовых зонах. Деформационные швы размещаются вне колеи основных проездов; швы, попадающие в колею, выполняются с жёстким заполнением — колёсная нагрузка штабелёра составляет ориентировочно 3,5–4,5 тс на малом пятне контакта.</w:t>
      </w:r>
    </w:p>
    <w:p>
      <w:r>
        <w:rPr>
          <w:sz w:val="20"/>
        </w:rPr>
        <w:t xml:space="preserve">Адресная разметка выполняется износостойкой и машиночитаемой; её геометрия и читаемость штатными сканерами проверяются до начала пусконаладки систем позиционирования.</w:t>
      </w:r>
    </w:p>
    <w:p>
      <w:pPr>
        <w:pStyle w:val="Heading2"/>
      </w:pPr>
      <w:r>
        <w:rPr>
          <w:b/>
          <w:sz w:val="24"/>
        </w:rPr>
        <w:t xml:space="preserve">7.4 Монтаж систем автоматизации и весоизмерения</w:t>
      </w:r>
    </w:p>
    <w:p>
      <w:r>
        <w:rPr>
          <w:sz w:val="20"/>
        </w:rPr>
        <w:t xml:space="preserve">Монтаж систем автоматизации выполняется по правилам производства и приёмки работ по системам автоматизации. Кабельные трассы, полевые приборы и оборудование информационной системы весоизмерения монтируются после завершения строительных работ в зоне и сдачи полов.</w:t>
      </w:r>
    </w:p>
    <w:p>
      <w:r>
        <w:rPr>
          <w:sz w:val="20"/>
        </w:rPr>
        <w:t xml:space="preserve">Допуски установки конвейера приёмки и точность нанесения разметки принимаются по требованиям поставщика системы позиционирования, определяемым техническим предложением.</w:t>
      </w:r>
    </w:p>
    <w:p>
      <w:pPr>
        <w:pStyle w:val="Heading2"/>
      </w:pPr>
      <w:r>
        <w:rPr>
          <w:b/>
          <w:sz w:val="24"/>
        </w:rPr>
        <w:t xml:space="preserve">7.5 Железнодорожный фронт</w:t>
      </w:r>
    </w:p>
    <w:p>
      <w:r>
        <w:rPr>
          <w:sz w:val="20"/>
        </w:rPr>
        <w:t xml:space="preserve">Путь погрузочного фронта в пределах фронта постановки вагонов выполняется прямым горизонтальным участком; фронт одновременной постановки — 4–6 полувагонов, что соответствует 60–90 м. Габарит приближения строений внутри корпуса и проём железнодорожных ворот принимаются по ГОСТ 9238-2013.</w:t>
      </w:r>
    </w:p>
    <w:p>
      <w:r>
        <w:rPr>
          <w:sz w:val="20"/>
        </w:rPr>
        <w:t xml:space="preserve">Основание пути и фундамент вагонных весов выполняются изолированными от плиты пола склада. Подача вагонов в корпус предусматривается без захода локомотива, маневровым устройством; решение согласуется со службой железнодорожного транспорта Заказчика.</w:t>
      </w:r>
    </w:p>
    <w:p>
      <w:pPr>
        <w:pStyle w:val="Heading2"/>
      </w:pPr>
      <w:r>
        <w:rPr>
          <w:b/>
          <w:sz w:val="24"/>
        </w:rPr>
        <w:t xml:space="preserve">7.6 Погрузочно-разгрузочные работы при монтаже</w:t>
      </w:r>
    </w:p>
    <w:p>
      <w:r>
        <w:rPr>
          <w:sz w:val="20"/>
        </w:rPr>
        <w:t xml:space="preserve">Погрузочно-разгрузочные работы при монтаже выполняются по правилам по охране труда при погрузочно-разгрузочных работах и размещении грузов и по требованиям безопасности к процессам погрузки и разгрузки. Зоны работ ограждаются, движение автоматической техники в зоне монтажа блокируется, применяется светозвуковая сигнализация.</w:t>
      </w:r>
    </w:p>
    <w:p>
      <w:pPr>
        <w:pStyle w:val="Heading1"/>
      </w:pPr>
      <w:r>
        <w:rPr>
          <w:b/>
          <w:sz w:val="28"/>
        </w:rPr>
        <w:t xml:space="preserve">8. Требования монтажной технологичности к поставке</w:t>
      </w:r>
    </w:p>
    <w:p>
      <w:r>
        <w:rPr>
          <w:sz w:val="20"/>
        </w:rPr>
        <w:t xml:space="preserve">Требования монтажной технологичности закладываются в опросные листы и технические условия поставки до запроса технико-коммерческих предложений: без них масса самой тяжёлой неразъёмной части и способ подачи оборудования остаются неопределёнными до поставки, а изменение грузоподъёмности механизма или габарита монтажного проёма на поздней стадии влечёт переработку строительных решений.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4900"/>
        <w:gridCol w:w="200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</w:t>
            </w:r>
          </w:p>
        </w:tc>
        <w:tc>
          <w:tcPr>
            <w:tcW w:w="4900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  <w:tc>
          <w:tcPr>
            <w:tcW w:w="2004" w:type="dxa"/>
            <w:shd w:val="clear" w:fill="EFEFEF"/>
          </w:tcPr>
          <w:p>
            <w:r>
              <w:rPr>
                <w:b/>
                <w:sz w:val="15"/>
              </w:rPr>
              <w:t xml:space="preserve">Куда транслируется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Масса транспортной и монтажной единицы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Масса каждой транспортной единицы и каждого монтажного блока с указанием единиц измерения и допускаемого отклонения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ведомость разд. 2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Масса самой тяжёлой неразъёмной части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Отдельно указывается масса самой тяжёлой неразъёмной части поставки — она определяет требуемую грузоподъёмность механизма и допустимость монтажа цеховыми средствами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Координаты центра тяжести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Координаты центра тяжести транспортных и монтажных единиц в трёх осях с привязкой к габаритному чертежу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Деление на транспортабельные и монтажные блоки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Схема деления с указанием расположения монтажных стыков, требований к сборке под сварку и объёма работ, выполняемых на площадке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задание на изготовление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Штатные строповочные элементы и схема строповки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Конструкция и расположение строповочных элементов, схема строповки, допустимые углы наклона ветвей, требования к траверсам и подкладкам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комплект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Габариты транспортных мест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Габаритные размеры транспортных мест, признак негабаритности и требования к специальной перевозке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Требования к укрупнительной сборке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Потребность и состав укрупнительной сборки на площадке, требования к стендам, оснастке и площадкам сборки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проект производства работ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Опорные узлы и допуски установки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Конструкция опорных узлов, схема нагрузок на опоры, допуски выверки по высоте, в плане и по вертикали, требования к подливке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задание строительной части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Упаковка, консервация и хранение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Требования к упаковке и транспортированию, в том числе к поставке в районы Крайнего Севера; сроки и условия хранения, порядок расконсервации перед монтажом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Шеф-монтаж и участие изготовителя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Объём шеф-монтажа, пусконаладки и обучения персонала, включаемый в поставку; перечень операций, выполняемых только под надзором изготовителя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Технические условия поставки; договор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Монтажный инструмент и запасные части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Специальный инструмент, оснастка и запасные части, необходимые при монтаже и первом запуске, включаемые в комплект поставки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комплект поставки</w:t>
            </w:r>
          </w:p>
        </w:tc>
      </w:tr>
    </w:tbl>
    <w:p>
      <w:r>
        <w:rPr>
          <w:sz w:val="20"/>
        </w:rPr>
        <w:t xml:space="preserve">Полученные от изготовителей значения вносятся в ведомость раздела 2 итерацией; после каждой итерации проверяются требуемая грузоподъёмность механизмов, габариты монтажных проёмов и монтажные нагрузки на строительные конструкции.</w:t>
      </w:r>
    </w:p>
    <w:p>
      <w:pPr>
        <w:pStyle w:val="Heading1"/>
      </w:pPr>
      <w:r>
        <w:rPr>
          <w:b/>
          <w:sz w:val="28"/>
        </w:rPr>
        <w:t xml:space="preserve">9. Приёмка монтажных работ и передача в пусконаладку</w:t>
      </w:r>
    </w:p>
    <w:p>
      <w:r>
        <w:rPr>
          <w:sz w:val="20"/>
        </w:rPr>
        <w:t xml:space="preserve">Приёмка ведётся поэтапно, с оформлением документов на каждом этапе. Работы, результаты которых закрываются последующими операциями, предъявляются к освидетельствованию до их закрытия.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4550"/>
        <w:gridCol w:w="235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Этап приёмки</w:t>
            </w:r>
          </w:p>
        </w:tc>
        <w:tc>
          <w:tcPr>
            <w:tcW w:w="4550" w:type="dxa"/>
            <w:shd w:val="clear" w:fill="EFEFEF"/>
          </w:tcPr>
          <w:p>
            <w:r>
              <w:rPr>
                <w:b/>
                <w:sz w:val="15"/>
              </w:rPr>
              <w:t xml:space="preserve">Что предъявляется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Передача фундаментов под монтаж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Готовность фундаментов и опорных конструкций, положение анкерных и закладных деталей, фактические отметки и оси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 передачи фундаментов под монтаж с исполнительной геодезической схемой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Освидетельствование скрытых работ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Подливка опорных рам, кладка футеровки, слои кислотозащиты и антикоррозионных покрытий, закладные детали, изолирующие узлы — до их закрытия последующими работами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Акты освидетельствования скрытых работ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Приёмка сварных соединений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Журналы сварочных работ, документы об аттестации технологий и персонала, результаты неразрушающего контроля в объёме, установленном опросными листами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Заключения по контролю; исполнительные схемы швов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Выверка и закрепление оборудования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Фактическое положение оборудования по высоте, в плане и по вертикали; результаты центровки валов и контроля затяжки соединений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Исполнительные схемы установки; протоколы центровки и затяжки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Испытания в объёме монтажных работ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Испытания трубопроводов и трактов на прочность и плотность, гидравлические испытания аппаратов, контроль электроизоляции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Протоколы и акты испытаний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Индивидуальные испытания оборудования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Работа механизмов на холостом ходу, направления вращения, действие блокировок и сигнализации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Акты индивидуальных испытаний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Передача оборудования в пусконаладку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Комплектность смонтированного оборудования, устранение замечаний, комплект исполнительной документации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 о выполнении монтажных работ</w:t>
            </w:r>
          </w:p>
        </w:tc>
      </w:tr>
    </w:tbl>
    <w:p>
      <w:r>
        <w:rPr>
          <w:sz w:val="20"/>
        </w:rPr>
        <w:t xml:space="preserve">Комплексное опробование под нагрузкой, пусконаладочные работы и гарантийные испытания выполняются после передачи оборудования в пусконаладку; требования к ним приведены в документе выпуска по испытаниям и приёмке соответствующего лота. Исполнительная документация монтажных работ передаётся Заказчику в составе комплекта, состав которого фиксируется до начала строительно-монтажных работ.</w:t>
      </w:r>
    </w:p>
    <w:p>
      <w:pPr>
        <w:pStyle w:val="Heading1"/>
      </w:pPr>
      <w:r>
        <w:rPr>
          <w:b/>
          <w:sz w:val="28"/>
        </w:rPr>
        <w:t xml:space="preserve">10.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данных Заказчика, результатов обследования либо технических предложений изготовителей. Каждая позиция закрывается до выдачи проекта производства работ и до размещения заказов на оборудование.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 самых тяжёлых частей (мост крана, грузоприёмное устройство вагонных весов, траверса) — заполняется по техническим предложениям в итоговой редакции пояснительной записки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Наличие и параметры монтажного проёма/такелажных путей существующего корпуса электрорафинирования (сценарий А) — обмерное обследование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Класс ровности полов и допуски плоскостности под автоматическую технику — по техническому предложению поставщика системы позиционирования.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Требуемая грузоподъёмность и режим работы мостового крана — после выбора варианта погрузки (полувагоны либо крытые вагоны) и получения массы траверсы.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Порядок подачи вагонов в корпус и организация маневровых работ — согласуются со службой железнодорожного транспорта Заказчика.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ОВЭ75-БИ-Л4-МТ · Требования к монтажу (включая вес самых тяжёлых частей)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№4 «Склад готовой продукции»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ОВЭ75-БИ-Л4-МТ · Требования к монтажу (включая вес самых тяжёлых частей)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