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№4 «Склад готовой продукции»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Спецификация оборудования с техническими характеристиками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ОВЭ75-БИ-Л4-СО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D-18.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положения: назначение, границы лота, статусы поставки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Спецификация оборудования лота по участкам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Сводные показатели по лоту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Пояснения к составу оборудования и источники данных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Оборудование вне БИ и на границах лота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№4 «Склад готовой продукции»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ТЗ на БИ ред. 4.1 — раздел Лота №4 (границы, требования к АСУ и АИС, Приложение №5); ИД ч.2 разд. 4.2.2 (крановое хозяйство ЦЭМ); расчётная модель КВАНТ (ёмкость буфера, число штабелёров, темп приёмки пакетов)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От передаточных ворот из отделения электроэкстракции меди до ворот отгрузки готовой продукции железнодорожным транспортом и ворот отгрузки автотранспортом. Границы уточняются и согласовываются Исполнителем и Заказчиком при разработке БИ.</w:t>
      </w:r>
    </w:p>
    <w:p>
      <w:r>
        <w:rPr>
          <w:sz w:val="20"/>
        </w:rPr>
        <w:t xml:space="preserve">Участки лота по ТЗ: защитная упаковка медных катодов; маркировка и подготовка к транспортировке пакетов; коммерческий учёт и формирование партий; отгрузка в ж/д и автотранспорт.</w:t>
      </w:r>
    </w:p>
    <w:p>
      <w:r>
        <w:rPr>
          <w:sz w:val="20"/>
        </w:rPr>
        <w:t xml:space="preserve">Режим работы: согласуется при разработке БИ.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ОВЭ75-БИ-Л4-PFD — Принципиальная технологическая схема (PFD)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ОВЭ75-БИ-Л4-ЭС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ОВЭ75-БИ-Л4-СТ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</w:tbl>
    <w:p>
      <w:r>
        <w:rPr>
          <w:sz w:val="20"/>
        </w:rPr>
        <w:t xml:space="preserve">Позиций, изготавливаемых по документации Исполнителя, в перечне нет. Комплектно по ТКП изготовителей поставляются 5 позиций из 5.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№4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Упаковка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для защитной упаковки медных катодов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Защитная упаковка пакетов катодов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Исключить материалы, требующие особой сертификации или утилизации</w:t>
            </w:r>
          </w:p>
          <w:p>
            <w:r>
              <w:rPr>
                <w:color w:val="333333"/>
                <w:sz w:val="15"/>
              </w:rPr>
              <w:t xml:space="preserve">Узел контроля и дотяжки увязки пакета тремя коррозионностойкими лентами; пакет 2500 ± 50 кг</w:t>
            </w:r>
          </w:p>
          <w:p>
            <w:r>
              <w:rPr>
                <w:color w:val="666666"/>
                <w:sz w:val="13"/>
              </w:rPr>
              <w:t xml:space="preserve">Источник: ТЗ (требования сбытового блока); решение БИ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Маркировка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Маркировка партий и подготовка к отгрузке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Аппликатор и принтеры этикеток (термопечать и лазерная печать); маркировка партий и пакетов</w:t>
            </w:r>
          </w:p>
          <w:p>
            <w:r>
              <w:rPr>
                <w:color w:val="666666"/>
                <w:sz w:val="13"/>
              </w:rPr>
              <w:t xml:space="preserve">Источник: решение БИ; Прил. №5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Учёт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Взвешивание, учёт, формирование отгрузочных партий с оформлением стандартизированной сопроводительной документации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Класс точности весового оборудования — «высокий» (Прил. №5); поставка с калибровочными грузами и ЗИП на 2 года</w:t>
            </w:r>
          </w:p>
          <w:p>
            <w:r>
              <w:rPr>
                <w:color w:val="333333"/>
                <w:sz w:val="15"/>
              </w:rPr>
              <w:t xml:space="preserve">Весы платформенные конвейерные НПВ 3 т — 2 шт. (приёмка, контроль комплектации); весы вагонные НПВ ≥ 100 т — 1 к-т; весы автомобильные — 1 к-т (НПВ по заданию сбыта); стенд сверловки проб с автоматизированным отбором — 1</w:t>
            </w:r>
          </w:p>
          <w:p>
            <w:r>
              <w:rPr>
                <w:color w:val="666666"/>
                <w:sz w:val="13"/>
              </w:rPr>
              <w:t xml:space="preserve">Источник: решение БИ; Прил. №5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Складирование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  <w:p>
            <w:r>
              <w:rPr>
                <w:color w:val="333333"/>
                <w:sz w:val="15"/>
              </w:rPr>
              <w:t xml:space="preserve">Конвейер приёмки пакетов 7 пакетов/ч, единичный груз 2,55 т — 1 к-т; автопогрузчики-штабелёры г/п 3,2–5 т, электрические, с системой позиционирования — 3 шт. (2 рабочих + 1 резервный); серверы системы управления складом с горячим резервированием — 2; ПЛК; ограждение автоматической зоны с калитками СКУД</w:t>
            </w:r>
          </w:p>
          <w:p>
            <w:r>
              <w:rPr>
                <w:color w:val="666666"/>
                <w:sz w:val="13"/>
              </w:rPr>
              <w:t xml:space="preserve">Источник: расчёт и решение БИ; Прил. №5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Штабелёры: полная масса 8–11 т</w:t>
            </w:r>
          </w:p>
          <w:p>
            <w:r>
              <w:rPr>
                <w:color w:val="666666"/>
                <w:sz w:val="13"/>
              </w:rPr>
              <w:t xml:space="preserve">Источник: решение БИ (по каталогам аналогов)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Зарядная станция штабелёров 2–3 поста × 10–20 кВт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Отгрузка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Автоматическая отгрузка сформированных партий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Вариант А — мостовой кран с автоматической траверсой (Q ≥ 3,2 т с учётом траверсы) для полувагонов, приоритет — существующий кран ЦЭМ после модернизации; вариант Б — погрузка штабелёрами в крытые вагоны через рампу; пост автопогрузки с автомобильными весами на выезде</w:t>
            </w:r>
          </w:p>
          <w:p>
            <w:r>
              <w:rPr>
                <w:color w:val="666666"/>
                <w:sz w:val="13"/>
              </w:rPr>
              <w:t xml:space="preserve">Источник: решение БИ; ИД ч.2 разд. 4.2.2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5 (участков — 5)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2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5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5 из 5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 из 5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 из 5 позиций</w:t>
            </w:r>
          </w:p>
        </w:tc>
      </w:tr>
    </w:tbl>
    <w:p>
      <w:r>
        <w:rPr>
          <w:i/>
          <w:color w:val="555555"/>
          <w:sz w:val="18"/>
        </w:rPr>
        <w:t xml:space="preserve">Единичных значений мощности, пригодных для суммирования, в исходных данных по позициям лота нет; таблица электроприёмников сводится в документе по электроснабжению по данным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разделы пояснительной записки «Перечень основного и вспомогательного оборудования» и «Спецификация оборудования и опросные листы».</w:t>
      </w:r>
    </w:p>
    <w:p>
      <w:r>
        <w:rPr>
          <w:sz w:val="20"/>
        </w:rPr>
        <w:t xml:space="preserve">Состав по перечню оборудования Лота №4 в ТЗ на БИ (ред. 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</w:t>
      </w:r>
    </w:p>
    <w:p>
      <w:r>
        <w:rPr>
          <w:sz w:val="20"/>
        </w:rPr>
        <w:t xml:space="preserve">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</w:t>
      </w:r>
    </w:p>
    <w:p>
      <w:r>
        <w:rPr>
          <w:sz w:val="20"/>
        </w:rPr>
        <w:t xml:space="preserve">3) Стенд сверловки проб катодов с автоматизированным отбором (по заданию АСУ) и возвратом листов.</w:t>
      </w:r>
    </w:p>
    <w:p>
      <w:r>
        <w:rPr>
          <w:sz w:val="20"/>
        </w:rPr>
        <w:t xml:space="preserve">4) Оборудование защитной упаковки и маркировки: узел контроля/дотяжки увязки (3 ленты), аппликатор/принтеры этикеток (термо Zebra + лазерный).</w:t>
      </w:r>
    </w:p>
    <w:p>
      <w:r>
        <w:rPr>
          <w:sz w:val="20"/>
        </w:rPr>
        <w:t xml:space="preserve">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</w:t>
      </w:r>
    </w:p>
    <w:p>
      <w:r>
        <w:rPr>
          <w:sz w:val="20"/>
        </w:rPr>
        <w:t xml:space="preserve">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</w:t>
      </w:r>
    </w:p>
    <w:p>
      <w:r>
        <w:rPr>
          <w:sz w:val="20"/>
        </w:rPr>
        <w:t xml:space="preserve">7) Оборудование автоотгрузки: пост погрузки, направляющие/отбойники, автомобильные весы на выезде.</w:t>
      </w:r>
    </w:p>
    <w:p>
      <w:r>
        <w:rPr>
          <w:sz w:val="20"/>
        </w:rPr>
        <w:t xml:space="preserve">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</w:t>
      </w:r>
    </w:p>
    <w:p>
      <w:r>
        <w:rPr>
          <w:sz w:val="20"/>
        </w:rPr>
        <w:t xml:space="preserve">9) Ограждение автоматической зоны, калитки СКУД, светозвуковая сигнализация.</w:t>
      </w:r>
    </w:p>
    <w:p>
      <w:pPr>
        <w:pStyle w:val="Heading2"/>
      </w:pPr>
      <w:r>
        <w:rPr>
          <w:b/>
          <w:sz w:val="24"/>
        </w:rPr>
        <w:t xml:space="preserve">4.1 Данные для спецификации из раздела о спецификации и опросных листах</w:t>
      </w:r>
    </w:p>
    <w:p>
      <w:r>
        <w:rPr>
          <w:sz w:val="20"/>
        </w:rPr>
        <w:t xml:space="preserve">По ТЗ v4.1 в состав БИ входят: спецификация основного и вспомогательного технологического оборудования с техническими характеристиками (габариты, масса, энергопотребление) и комплект опросных листов на основное оборудование. Форма спецификации БИ: позиция, наименование, количество, определяющая характеристика, габариты/масса/мощность (на БИ — по каталогам аналогов с пометкой «предварительно», финально — по ТКП), статус (закупка по ТКП / нестандартизированное изготовление).</w:t>
      </w:r>
    </w:p>
    <w:p>
      <w:r>
        <w:rPr>
          <w:sz w:val="20"/>
        </w:rPr>
        <w:t xml:space="preserve">ФИКСИРУЕМЫЕ НА БИ ХАРАКТЕРИСТИКИ (сводно из разделов ПЗ): конвейер приёмки — 7 пакетов/ч, единичный груз 2,55 т, тяжёлая серия — 1 к-т; весы платформенные конвейерные НПВ 3 т, класс «высокий» — 2 шт.; весы вагонные НПВ ≥100 т — 1 к-т; весы автомобильные — 1 к-т (НПВ по заданию сбыта); штабелёры г/п 3,2–5 т, Li-ion, терминалы Wi-Fi, сканеры, система позиционирования — 3 шт. (2+1), полная масса 8–11 т; кран мостовой с автоматической траверсой Q ≥3,2 т с учётом траверсы (вариант полувагонов); сверловочный стенд проб — 1; узел контроля/дотяжки увязки (3 ленты) — 1; принтеры этикеток термо (Zebra) + лазерный — по Прил. №5; зарядная станция 2–3 поста × 10–20 кВт; серверы WMS с горячим резервированием — 2; ПЛК REGUL RX00/АБАК; КТС СПТ (видеонаблюдение, глубина архива ≥1,5 мес — Прил. №5); ограждение автоматической зоны с калитками СКУД. Укрупнённый объём сигналов АСУ лота — 200–300 физических I/O с запасом 30 % (сводный расчёт БИ; основа выбора ПЛК и станций в/в).</w:t>
      </w:r>
    </w:p>
    <w:p>
      <w:r>
        <w:rPr>
          <w:sz w:val="20"/>
        </w:rPr>
        <w:t xml:space="preserve">НЕСТАНДАРТИЗИРОВАННОЕ ОБОРУДОВАНИЕ: автоматическая траверса (захват за профилированные листы — конфигурация по интерфейсу Лота №3) и конвейер приёмки — задания на проектирование и изготовление с техническими требованиями; эскизный чертёж траверсы — в составе БИ (решение БИ по практике состава Лота №1).</w:t>
      </w:r>
    </w:p>
    <w:p>
      <w:r>
        <w:rPr>
          <w:sz w:val="20"/>
        </w:rPr>
        <w:t xml:space="preserve">Габариты, массы и энергопотребление единиц оборудования на БИ не назначаются произвольно: до получения ТКП в графах спецификации проставляется «по ТКП», итоговая редакция — после сбора бюджетных ТКП по основному оборудованию (v4.1).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ОВЭ75-БИ-Л4-ОЛ, ОВЭ75-БИ-Л4-МТ.</w:t>
      </w:r>
    </w:p>
    <w:p>
      <w:pPr>
        <w:pStyle w:val="Heading2"/>
      </w:pPr>
      <w:r>
        <w:rPr>
          <w:b/>
          <w:sz w:val="24"/>
        </w:rPr>
        <w:t xml:space="preserve">4.2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Штабелёры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Весы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Ж/д погрузка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Статус позиций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оценка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Объём спецификации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≈14 групп позиций; характеристики-определители зафиксированы, габариты/массы — по ТКП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ТЗ v4.1 (состав БИ)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Сигналы АСУ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200–300 физических I/O с запасом 30 % — основа выбора ПЛК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сводный расчёт БИ (I/O по лотам); Прил. №5 (запас ≥30 %)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Нестандарт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Траверса и конвейер приёмки — задания на изготовление + эскизный чертёж траверсы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Опросные листы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8 комплектов на основное оборудование, с гарантиями производительности/точности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ТЗ v4.1 (состав БИ)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ФНП по ПС (приказ Ростехнадзора от 26.11.2020 № 461)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Мостовой кран и съёмные грузозахватные приспособления (траверса) — проектирование, освидетельствование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штабелёры, конвейеры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12.3.020-80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Процессы перемещения грузов на предприятиях — общие требования безопасности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Климатическое исполнение: УХЛ4 для оборудования в отапливаемом корпусе; исполнение у ворот/фронтов — уточнить в ОЛ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Позиций со статусом «вне БИ» или «в наличии у Заказчика» в перечне лота нет: всё оборудование основной таблицы входит в объём поставки, определяемый Базовым инжинирингом.</w:t>
      </w:r>
    </w:p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«Межлотовые интерфейсы и исходные требования смежным разделам».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Граница Лот №3/№4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Передаточные ворота — границы обоих лотов совпадают, разрыва ответственности нет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v4.1: границы Лота №3 и п. 7.2 (Лот №4)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Конвейер до СГП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Поставка Лота №3 («автоматизированная транспортировка пакетов… в помещение СГП»)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v4.1, перечень оборудования Лота №3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«Перфорация» пакета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Профилирование листов КСМ увязывается с грузозахватами СГП (встречное согласование)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v4.1, требования к КСМ (Лот №3)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Задание смежникам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Нагрузки 49,1–88,3 кПа, 100–200 кВт, +5…+10/+18 °C, категория Д, фронты — комплектом на корпус ~32 тыс. м³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расчёт/решение БИ (сводка разделов)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4 позициям из 5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4 позициям из 5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ОВЭ75-БИ-Л4-СО · Спецификация оборудования с техническими характеристиками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№4 «Склад готовой продукции»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ОВЭ75-БИ-Л4-СО · Спецификация оборудования с техническими характеристиками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