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данные о тепловыделениях от поверхностей оборудования Лота №3 «Отделение электроэкстракции» в помещения и о выделениях вредных веществ от оборудования в помещения, а также вытекающие из них исходные требования смежным разделам. Документ выполняет пункты состава Базового инжиниринга «тепловыделения от поверхностей оборудования в помещения цеха» и «выделение вредностей от оборудования в помещения цеха» Технического задания на Базовый инжиниринг ред. 4.1.</w:t>
      </w:r>
    </w:p>
    <w:p>
      <w:r>
        <w:rPr>
          <w:sz w:val="20"/>
        </w:rPr>
        <w:t xml:space="preserve">Приведённые данные являются исходными для разработки раздела отопления, вентиляции и кондиционирования воздуха (расчёт воздухообмена, подбор систем общеобменной и аварийной вентиляции, местных отсосов и отопления) и для разработки раздела охраны окружающей среды проектной документации (инвентаризация источников выбросов, расчёт рассеивания, нормативы допустимых выбросов). Оба раздела выполняются генеральным проектировщиком; настоящий документ данные для них формирует, но сами расчёты воздухообмена и рассеивания не содержит.</w:t>
      </w:r>
    </w:p>
    <w:p>
      <w:r>
        <w:rPr>
          <w:sz w:val="20"/>
        </w:rPr>
        <w:t xml:space="preserve">Отделение электроэкстракции меди. Базис размещения — новое строительство корпуса 36 × 190 м; приспособление существующего корпуса электрорафинирования сохранено как резервный сценарий. Определяющая особенность лота по настоящему разделу: 180 электролизных ванн с открытым зеркалом кислого электролита при 50 °C — распределённый источник тепла, влаги и аэрозоля серной кислоты по всей площади зала; локализация выделений выполняется индивидуальными укрытиями ванн, а не только общеобменной вентиляцией.</w:t>
      </w:r>
    </w:p>
    <w:p>
      <w:r>
        <w:rPr>
          <w:color w:val="666666"/>
          <w:sz w:val="17"/>
        </w:rPr>
        <w:t xml:space="preserve">Источник: ИД ч.2 (табл. 3.1 — баланс контура циркуляции и тепловые нагрузки, табл. 4.2 — характеристики ванн и оборудования, п. 4.2.1 и 4.2.2 — режимы и аспирация, приложение В — габариты ванн и условия в зале); ТЗ на БИ ред. 4.1 (п. 5.1 — составы растворов, п. 5.3 — режим работы и состав поставки);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ОВЭ75-БИ-Л3-КР — Компоновочные решения (планы, разрезы)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ОВЭ75-БИ-Л3-PID — Предварительные схемы трубопроводов и КИПиА (P&amp;ID)</w:t>
      </w:r>
    </w:p>
    <w:p>
      <w:r>
        <w:rPr>
          <w:sz w:val="20"/>
        </w:rPr>
        <w:t xml:space="preserve">— ОВЭ75-БИ-Л3-НГ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тепловыделений от поверхностей оборудования в помещения с указанием места, величины, характера выделения и источника оценки; перечень выделяющихся вредных веществ с гигиеническими нормативами; ведомость источников выделений с характером и требованиями к локализации; требования к укрытиям, местным отсосам и аспирации технологического оборудования; характеристика помещений и режимов работы; сводные данные по воздействию на окружающую среду в объёме, вытекающем из балансов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Выполняет смежный проектировщик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Расчёт воздухообмена и подбор систем общеобменной вентиляции, отопления, кондиционирования и аварийной вентиляции; расчёт производительности местных отсосов по принятым укрытиям; расчёт систем противодымной вентиляции; расчёт рассеивания выбросов, нормативы допустимых выбросов и разделы охраны окружающей среды проектной документации.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Уточняется по данным изготовителей и по результатам обследования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Фактические температуры поверхностей, толщины и конструкция теплоизоляции по конструкторской документации; интенсивности пылевыделения и аэрозолеобразования по опросным листам и техническим предложениям на укрытия, центрифуги, узлы фасовки, аспирационное и газоочистное оборудование; уровни шума и вибрации по паспортам оборудования; подтверждение расчётных значений тепловизионным обследованием и замерами воздуха рабочей зоны при пусконаладочных работах.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Статус и достоверность данных</w:t>
      </w:r>
    </w:p>
    <w:p>
      <w:r>
        <w:rPr>
          <w:sz w:val="20"/>
        </w:rPr>
        <w:t xml:space="preserve">Статус данных настоящего документа установлен редакцией 4.1 Технического задания, принятой Заказчиком: предварительные расчётные данные по аналогам. Подтверждение величин выполняется на детальном этапе по данным изготовителей оборудования, а по выделениям вредностей — дополнительно замерами воздуха рабочей зоны при пусконаладочных работах и в рамках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приведена в исходных данных Заказчика или в Техническом задании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 по балансу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получена из теплового или материального баланса лота как статья, не отведённая теплоносителями и не унесённая материальными потоками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расчётная верхняя оценка; уточняется после теплового расчёта изоляции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Оценка по аналогам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принята по опыту аналогичных переделов и задана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 воздухообмена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техническому предложению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исходными данными не задана и определяется комплектацией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производительность системы и место размещения оборудования; величина вносится в ведомость итерацией после получения технических предложений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ведомостей: «По техническому предложению изготовителя» — характеристика исходными данными не задана и вносится по техническому предложению; «Определяется на стадии БИ» — величину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900"/>
        <w:gridCol w:w="6454"/>
      </w:tblGrid>
      <w:tr>
        <w:trPr>
          <w:tblHeader/>
          <w:cantSplit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4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60.13330.2020 «Отопление, вентиляция и кондиционирование воздуха»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Ассимиляция тепло- и влаговыделений, местные отсосы, кратность воздухообмена зала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61.13330.2012 «Тепловая изоляция оборудования и трубопроводов»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Температура доступных поверхностей в обслуживаемых зонах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28.13330.2017 «Защита строительных конструкций от коррозии»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Кислотозащита конструкций и полов электролизного зала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15150-69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Климатическое исполнение оборудования УХЛ3 для условий зала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12.1.005-88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Общие санитарно-гигиенические требования к воздуху рабочей зоны; предельно допустимые концентрации и классы опасности вредных веществ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СанПиН 1.2.3685-21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Гигиенические нормативы: предельно допустимые концентрации, параметры микроклимата, тепловое облучение, шум, вибрация, магнитные поля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12.1.003-2014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Шум — общие требования безопасности и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12.1.012-2004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Вибрационная безопасность —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12.13130.2009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Категорирование помещений по взрывопожарной и пожарной опасности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2.2.3670-20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Санитарно-эпидемиологические требования к условиям труда, производственный контроль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12.4.021-75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Системы вентиляционные — общие требования к устройству и эксплуатации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Федеральный закон № 89-ФЗ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Обращение с отходами; паспортизация классов опасности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1.5 Режим работы и условия эксплуатации</w:t>
      </w:r>
    </w:p>
    <w:p>
      <w:r>
        <w:rPr>
          <w:sz w:val="20"/>
        </w:rPr>
        <w:t xml:space="preserve">Тепловыделения и выделения вредностей приведены для установившегося режима работы оборудования. Режим работы лота и климатические условия площадки определяют расчётные режимы систем вентиляции и отопления и режим работы источников выбросов.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4700"/>
        <w:gridCol w:w="21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Круглосуточный, 358 суток в году, фонд времени 8 584,8 ч при коэффициенте использования ванн 98 %; прочее оборудование гидрометаллургии — 8 322 ч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ТЗ на БИ ред. 4.1 п. 5.3; ИД ч.2 табл. 3.1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воздуха в электролизном зале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+12…+24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ч.2, приложение 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Относительная влажность в электролизном зале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более 75 %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ч.2, приложение 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Периодические операции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Около 28 обслуживаний ванн в сутки — по три подъёма трети матриц; замена анодов и чистка ванн от шлама в ручном режиме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Расчёт графика обслуживания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−40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271 сутки при средней температуре наружного воздуха −4,5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</w:tbl>
    <w:p>
      <w:r>
        <w:rPr>
          <w:sz w:val="20"/>
        </w:rPr>
        <w:t xml:space="preserve">Из климатических условий площадки вытекают требования, учитываемые при выдаче данных в раздел отопления и вентиляции: в холодный период года тепловыделения оборудования частично замещают отопление производственных помещений, поэтому расчёт систем выполняется на два режима — тёплый период с максимальным воздухообменом на ассимиляцию теплоизбытков и холодный период с проверкой достаточности тепловыделений; в нерабочих зонах предусматривается дежурное отопление на +5 °C; наружные ворота и проёмы с интенсивным движением транспорта оборудуются воздушно-тепловыми завесами.</w:t>
      </w:r>
    </w:p>
    <w:p>
      <w:pPr>
        <w:pStyle w:val="Heading1"/>
      </w:pPr>
      <w:r>
        <w:rPr>
          <w:b/>
          <w:sz w:val="28"/>
        </w:rPr>
        <w:t xml:space="preserve">2. Методика определения</w:t>
      </w:r>
    </w:p>
    <w:p>
      <w:pPr>
        <w:pStyle w:val="Heading2"/>
      </w:pPr>
      <w:r>
        <w:rPr>
          <w:b/>
          <w:sz w:val="24"/>
        </w:rPr>
        <w:t xml:space="preserve">2.1 Общий подход</w:t>
      </w:r>
    </w:p>
    <w:p>
      <w:r>
        <w:rPr>
          <w:sz w:val="20"/>
        </w:rPr>
        <w:t xml:space="preserve">Тепловыделения от поверхностей оборудования в помещения определены двумя независимыми путями с последующим сопоставлением результатов.</w:t>
      </w:r>
    </w:p>
    <w:p>
      <w:r>
        <w:rPr>
          <w:sz w:val="20"/>
        </w:rPr>
        <w:t xml:space="preserve">Путь первый — по тепловым балансам лота. Тепло, не отведённое целевыми теплоносителями (пар, оборотная вода, отходящие газы) и не унесённое материальными потоками продуктов, поступает в объём помещения. Для оборудования, тепловой баланс которого задан исходными данными Заказчика, этот путь даёт верхнюю оценку без дополнительных допущений и является основным.</w:t>
      </w:r>
    </w:p>
    <w:p>
      <w:r>
        <w:rPr>
          <w:sz w:val="20"/>
        </w:rPr>
        <w:t xml:space="preserve">Путь второй — по поверхностям оборудования. Тепловой поток от изолированных поверхностей принимается по нормируемой плотности теплового потока, от неизолированных — по суммарному коэффициенту теплоотдачи, учитывающему конвекцию и излучение, и разности температур поверхности и воздуха помещения. Этот путь применяется там, где баланс аппарата исходными данными не задан, и служит проверкой первого пути.</w:t>
      </w:r>
    </w:p>
    <w:p>
      <w:r>
        <w:rPr>
          <w:sz w:val="20"/>
        </w:rPr>
        <w:t xml:space="preserve">Тепловыделение электроприводов принимается равным 10 % потребляемой мощности приводов, размещённых в отапливаемых помещениях: потери в двигателе и передаче переходят в теплоту помещения, полезная работа передаётся перемещаемой среде или материалу.</w:t>
      </w:r>
    </w:p>
    <w:p>
      <w:r>
        <w:rPr>
          <w:sz w:val="20"/>
        </w:rPr>
        <w:t xml:space="preserve">Выделения вредностей определены по составам перерабатываемых материалов и растворов из материальных балансов лота с указанием характера выделения — постоянного или связанного с периодическими операциями. Количественные интенсивности выделений в единицах массы за единицу времени приводятся там, где они следуют из балансов; в остальных случаях выдаются перечень контролируемых веществ, гигиенические нормативы и целевые концентрации в воздухе рабочей зоны, а количественная оценка выполняется после фиксации расходов местных отсосов совместно со смежным проектировщиком.</w:t>
      </w:r>
    </w:p>
    <w:p>
      <w:pPr>
        <w:pStyle w:val="Heading2"/>
      </w:pPr>
      <w:r>
        <w:rPr>
          <w:b/>
          <w:sz w:val="24"/>
        </w:rPr>
        <w:t xml:space="preserve">2.2 Расчётные предпосылки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3600"/>
        <w:gridCol w:w="26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Величина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Нормируемая плотность теплового потока изолированных поверхностей горячих трактов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150–300 Вт/м²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Предельная температура поверхности изоляции в обслуживаемых зонах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выше 45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Суммарный коэффициент теплоотдачи неизолированной поверхности (конвекция и излучение)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Вт/(м²·К) — принято, уточняется на стадии БИ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Доля потребляемой мощности электропривода, переходящая в теплоту помещения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10 %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Температура наружной стенки электролизной ванны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выше 40 °C при температуре воздуха зала +24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ч.2, приложение 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Боковая поверхность одной ванны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2 × (8,645 + 1,315) × 1,8 = 35,9 м² при наружных габаритах ванны 8 645 × 1 315 мм и высоте 1 650 мм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 по габаритам ИД ч.2, приложение 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Падение напряжения в межванновой ошиновке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0,06 В на ванну при токе серии 42 450 А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Температурный коридор электролита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50 ± 2 °C, максимально 55 °C; снижение ниже 30–40 °C недопустимо по условию кристаллизации сульфатов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табл. 3.1, п. 4.2.1, приложение 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Число и режим обслуживания ванн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180 ванн в двух сериях; около 28 обслуживаний в сутки с частичным вскрытием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п. 4.2.2; расчёт графика обслуживания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Порядок уточнения</w:t>
      </w:r>
    </w:p>
    <w:p>
      <w:r>
        <w:rPr>
          <w:sz w:val="20"/>
        </w:rPr>
        <w:t xml:space="preserve">Уточнение приведённых величин выполняется в следующем порядке. Тепловыделения пересчитываются после теплового расчёта изоляции с фактическими поверхностями и толщинами и после получения конструкторской документации изготовителей — результатом является тепловой паспорт по помещениям в форме «аппарат — поверхность, м² — температура поверхности, °C — тепловой поток, Вт». Интенсивности выделений вредностей уточняются после фиксации расходов местных отсосов и по данным изготовителей укрытий и газоочистного оборудования. Итоговое подтверждение обеих групп величин выполняется замерами при пусконаладочных работах.</w:t>
      </w:r>
    </w:p>
    <w:p>
      <w:pPr>
        <w:pStyle w:val="Heading1"/>
      </w:pPr>
      <w:r>
        <w:rPr>
          <w:b/>
          <w:sz w:val="28"/>
        </w:rPr>
        <w:t xml:space="preserve">3. Тепловыделения от оборудования в помещения</w:t>
      </w:r>
    </w:p>
    <w:p>
      <w:pPr>
        <w:pStyle w:val="Heading2"/>
      </w:pPr>
      <w:r>
        <w:rPr>
          <w:b/>
          <w:sz w:val="24"/>
        </w:rPr>
        <w:t xml:space="preserve">3.1 Распределение теплового баланса лота</w:t>
      </w:r>
    </w:p>
    <w:p>
      <w:r>
        <w:rPr>
          <w:sz w:val="20"/>
        </w:rPr>
        <w:t xml:space="preserve">Ниже приведено распределение тепловых потоков лота с указанием того, куда отводится каждая статья. Из распределения выделяется часть, поступающая в объём помещений и подлежащая ассимиляции вентиляцией.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3400"/>
        <w:gridCol w:w="29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Статья теплового баланса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Тепловой поток</w:t>
            </w:r>
          </w:p>
        </w:tc>
        <w:tc>
          <w:tcPr>
            <w:tcW w:w="2954" w:type="dxa"/>
            <w:shd w:val="clear" w:fill="EFEFEF"/>
          </w:tcPr>
          <w:p>
            <w:r>
              <w:rPr>
                <w:b/>
                <w:sz w:val="15"/>
              </w:rPr>
              <w:t xml:space="preserve">Куда отводится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Мощность выпрямления серий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около 15,7 МВт средняя: напряжение ванны 2,05 В при токе 42,45 кА, удельный расход 1 942 кВт·ч на тонну катодной меди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Электрохимическая реакция и омические потери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Полное джоулево тепловыделение серий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около 6,5 МВт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Нагрев электролита, конструкций ванн и ошиновки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Съём в пластинчатых холодильниках контура циркуляции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3 772 кВт расчётно (установлено 2 × 2 500 кВт, коэффициент запаса 1,33); поток 1 634,5 м³/ч охлаждается с 50,0 до 48,2 °C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Оборотная вода нейтральной системы 216 м³/ч с нагревом 22,5 → 37,5 °C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Испарение с зеркала электролита под колпаками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Уносится системой аспирации; количественная оценка — после фиксации расхода аспирации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Выхлоп аспирации после мокрой очистки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Теплоотдача наружных поверхностей ванн, ошиновки и узла обработки катодов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1 500–1 600 кВт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 объём электролизного зала — определяющая статья настоящего документа</w:t>
            </w:r>
          </w:p>
        </w:tc>
      </w:tr>
    </w:tbl>
    <w:p>
      <w:r>
        <w:rPr>
          <w:sz w:val="20"/>
        </w:rPr>
        <w:t xml:space="preserve">Из приведённого распределения следует, что определяющая часть джоулева тепла снимается холодильниками наружного контура циркуляции и уносится испарением под колпаками ванн через систему аспирации. В объём зала поступает теплоотдача наружных стенок ванн, потери в открытой межванновой ошиновке и тепловыделение узла обработки катодов.</w:t>
      </w:r>
    </w:p>
    <w:p>
      <w:pPr>
        <w:pStyle w:val="Heading2"/>
      </w:pPr>
      <w:r>
        <w:rPr>
          <w:b/>
          <w:sz w:val="24"/>
        </w:rPr>
        <w:t xml:space="preserve">3.2 Ведомость тепловыделений в помещения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2700"/>
        <w:gridCol w:w="1200"/>
        <w:gridCol w:w="14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Место (помещение, зона)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тепловыделения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5"/>
              </w:rPr>
              <w:t xml:space="preserve">В помещение, кВт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оценки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Электролизный зал, ряды ванн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Теплоотдача наружных стенок 180 электролизных ванн: боковая поверхность 35,9 м² на ванну, температура стенки не выше 40 °C при температуре воздуха +24 °C, суммарный коэффициент теплоотдачи 10 Вт/(м²·К) — 5,7 кВт на ванну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1 030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по ИД ч.2, приложение В;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Электролизный зал, межванновое пространство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Потери в открытой межванновой ошиновке: 2 серии × 90 ванн × 0,06 В × 42 450 А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460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КВАНТ; ИД ч.2 табл. 4.2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обработки катодов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Роботизированная катодосдирочная машина и гидростанция (установленная мощность 125 кВт, потребляемая 105 кВт) и открытые поверхности узла промывки: I ступень 25 м³/ч при 60–80 °C, II ступень 4 м³/ч при 90–115 °C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100–150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 п. 4.2.2;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Электролизный зал, зумпфы и переливные карманы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Открытые зеркала растворов при температуре около 50 °C вне колпаков ванн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Учтено в итоге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Баковое хозяйство (смежный пролёт)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Циркуляционные баки 2 × 300 м³ с раствором 50 °C и узлы приготовления реагентов: теплоотдача стенок и открытых зеркал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выпрямителей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Выпрямительные агрегаты 3 шт. на 47,0 кА и магистральные шины — оборудование в границы поставки Лота №3 не входит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Вне границ лота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 табл. 4.2 (перечень оборудования вне Базового инжиниринга)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6"/>
              </w:rPr>
              <w:t xml:space="preserve">Итого в объём электролизного зала</w:t>
            </w:r>
          </w:p>
        </w:tc>
        <w:tc>
          <w:tcPr>
            <w:tcW w:w="2700" w:type="dxa"/>
            <w:shd w:val="clear" w:fill="F7F7F7"/>
          </w:tcPr>
          <w:p>
            <w:r>
              <w:rPr>
                <w:b/>
                <w:sz w:val="16"/>
              </w:rPr>
              <w:t xml:space="preserve">Принимается для выдачи в раздел отопления и вентиляции; удельная тепловая нагрузка 230 Вт/м² при площади зала 6 840 м² (корпус 36 × 190 м)</w:t>
            </w:r>
          </w:p>
        </w:tc>
        <w:tc>
          <w:tcPr>
            <w:tcW w:w="1200" w:type="dxa"/>
            <w:shd w:val="clear" w:fill="F7F7F7"/>
          </w:tcPr>
          <w:p>
            <w:r>
              <w:rPr>
                <w:b/>
                <w:sz w:val="16"/>
              </w:rPr>
              <w:t xml:space="preserve">1 500–1 600</w:t>
            </w:r>
          </w:p>
        </w:tc>
        <w:tc>
          <w:tcPr>
            <w:tcW w:w="1400" w:type="dxa"/>
            <w:shd w:val="clear" w:fill="F7F7F7"/>
          </w:tcPr>
          <w:p>
            <w:r>
              <w:rPr>
                <w:b/>
                <w:sz w:val="16"/>
              </w:rPr>
              <w:t xml:space="preserve">Постоянный</w:t>
            </w:r>
          </w:p>
        </w:tc>
        <w:tc>
          <w:tcPr>
            <w:tcW w:w="2354" w:type="dxa"/>
            <w:shd w:val="clear" w:fill="F7F7F7"/>
          </w:tcPr>
          <w:p>
            <w:r>
              <w:rPr>
                <w:b/>
                <w:sz w:val="16"/>
              </w:rPr>
              <w:t xml:space="preserve">Расчётная модель КВАНТ</w:t>
            </w:r>
          </w:p>
        </w:tc>
      </w:tr>
    </w:tbl>
    <w:p>
      <w:r>
        <w:rPr>
          <w:color w:val="555555"/>
          <w:sz w:val="18"/>
        </w:rPr>
        <w:t xml:space="preserve">Запись «Учтено в итоге» означает, что вклад позиции входит в итоговую оценку и отдельно не выделяется; «Уточняется» — величина определяется на стадии БИ. Оборудование зоны выпрямителей в границы поставки Лота №3 не входит и учитывается смежным разделом.</w:t>
      </w:r>
    </w:p>
    <w:p>
      <w:pPr>
        <w:pStyle w:val="Heading2"/>
      </w:pPr>
      <w:r>
        <w:rPr>
          <w:b/>
          <w:sz w:val="24"/>
        </w:rPr>
        <w:t xml:space="preserve">3.3 Пояснения к ведомости</w:t>
      </w:r>
    </w:p>
    <w:p>
      <w:r>
        <w:rPr>
          <w:sz w:val="20"/>
        </w:rPr>
        <w:t xml:space="preserve">Определяющей для расчёта воздухообмена является оценка 1 500–1 600 кВт, что соответствует удельной тепловой нагрузке 230 Вт/м² по площади зала. Источник распределён по всей площади рядов ванн, поэтому воздухообмен рассчитывается не по локальному источнику, а по площади и высоте зала с учётом работы бортовых отсосов, которые удаляют часть теплоты вместе с влажным воздухом из-под колпаков.</w:t>
      </w:r>
    </w:p>
    <w:p>
      <w:r>
        <w:rPr>
          <w:sz w:val="20"/>
        </w:rPr>
        <w:t xml:space="preserve">Тепловая нагрузка зависит от плотности тока: при форсировке до номинальных 280 А/м² против фактических 252,7 А/м² джоулево тепловыделение растёт приблизительно пропорционально квадрату плотности тока, то есть примерно на 23 %. Это учтено запасом холодильников контура циркуляции и должно быть учтено запасом систем вентиляции: верхняя граница диапазона принимается с учётом форсированного режима.</w:t>
      </w:r>
    </w:p>
    <w:p>
      <w:pPr>
        <w:pStyle w:val="Heading1"/>
      </w:pPr>
      <w:r>
        <w:rPr>
          <w:b/>
          <w:sz w:val="28"/>
        </w:rPr>
        <w:t xml:space="preserve">4. Выделения вредностей от оборудования</w:t>
      </w:r>
    </w:p>
    <w:p>
      <w:pPr>
        <w:pStyle w:val="Heading2"/>
      </w:pPr>
      <w:r>
        <w:rPr>
          <w:b/>
          <w:sz w:val="24"/>
        </w:rPr>
        <w:t xml:space="preserve">4.1 Перечень контролируемых веществ и гигиенические нормативы</w:t>
      </w:r>
    </w:p>
    <w:p>
      <w:r>
        <w:rPr>
          <w:sz w:val="20"/>
        </w:rPr>
        <w:t xml:space="preserve">Перечень составлен по составам перерабатываемых материалов и растворов из материальных балансов лота. Гигиенические нормативы приведены для воздуха рабочей зоны и используются как целевые показатели при расчёте воздухообмена и при назначении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750"/>
        <w:gridCol w:w="1100"/>
        <w:gridCol w:w="42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Норматив в воздухе рабочей зоны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Класс опасности</w:t>
            </w:r>
          </w:p>
        </w:tc>
        <w:tc>
          <w:tcPr>
            <w:tcW w:w="420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примечание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Аэрозоль серной кислоты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мг/м³; целевой уровень менее 0,2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12.1.005-88; целевой уровень — ИД ч.2 п. 4.2.2. Носитель аэрозоля — кислород, выделяющийся на анодах и уносящий капли электролита с зеркала ванн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Соединения никеля в аэрозоле электролита в пересчёте на никель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0,005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12.1.005-88; канцероген. Лимитирующая вредность зала: содержание никеля в электролите 20 кг/м³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Соединения меди в аэрозоле электролита в пересчёте на медь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12.1.005-88. Содержание меди в электролите 35–40 кг/м³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Пары воды (влаговыделения)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Относительная влажность в зале более 75 %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ИД ч.2, приложение В. Испарение с зеркала электролита при 50 °C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Постоянное магнитное поле ошиновки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СанПиН 1.2.3685-21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Ток серий 42–47 кА; уровни на рабочих местах вдоль рядов рассчитываются на стадии БИ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Тепловыделения от поверхностей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Температура наружной стенки ванны не выше 40 °C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ИД ч.2, приложение 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Ведомость источников выделений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2500"/>
        <w:gridCol w:w="1400"/>
        <w:gridCol w:w="1750"/>
        <w:gridCol w:w="230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выделения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Оценка</w:t>
            </w:r>
          </w:p>
        </w:tc>
        <w:tc>
          <w:tcPr>
            <w:tcW w:w="230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Требования к местным отсосам и аспирации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Аэрозоль серной кислоты с растворёнными солями меди и никеля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Зеркало электролита электролизных ванн: кислород, выделяющийся на анодах, уносит капли электролита. Дополнительно — зумпфы, переливные карманы, узел обработки катодов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 при закрытых ваннах; усиливается при вскрытии ванн краном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Целевой уровень в воздухе рабочей зоны менее 0,2 мг/м³ при нормативе 1 мг/м³; интенсивности выделений в единицах массы за час на закрытую и вскрытую ванну — расчёт на стадии БИ после фиксации расхода аспирации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Три барьера: пенообразующая антиаэрозольная добавка в электролит; бортовой отсос и легкосъёмный колпак на каждой из 180 ванн; общеобменная вентиляция повышенной кратности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Соединения никеля и меди в составе аэрозоля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 же источники: электролит содержит 20 кг/м³ никеля и 35–40 кг/м³ меди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Лимитирующая вредность зала — соединения никеля при нормативе 0,005 мг/м³; концентрация определяется эффективностью локализации аэрозоля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Определяются требованиями к аэрозолю серной кислоты; дополнительно — контроль воздуха рабочей зоны стационарными постами в зоне рядов и у машины обработки катодов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Пары воды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Испарение с зеркала электролита при 50 °C — основная часть уносится из-под колпаков системой аспирации; в зал влага поступает при вскрытых ваннах и с открытых зеркал зумпфов и карманов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Постоянный; усиливается при вскрытии ванн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Около 28 обслуживаний в сутки по три подъёма трети матриц; количественная оценка — на стадии БИ по графику вскрытий и площади открытых поверхностей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Поддержание разрежения под колпаками с недостижением точки росы; общеобменная вентиляция с учётом относительной влажности в зале более 75 %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Пар и аэрозоль промывных растворов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Узел промывки катодосдирочной машины: I ступень 25 м³/ч при 60–80 °C, II ступень 4 м³/ч при 90–115 °C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 — по циклу обработки катодов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Количественная оценка — по данным изготовителя машины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Укрытия узлов промывки и сдирки с местным отсосом; слив промывных растворов в циркуляцию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Тепло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Наружные стенки ванн, открытая межванновая ошиновка, узел обработки катодов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1 500–1 600 кВт в объём зала; удельно 230 Вт/м²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Общеобменная вентиляция зала; часть теплоты удаляется бортовыми отсосами вместе с влажным воздухом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Шум и постоянное магнитное поле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Станция сдирки катодосдирочной машины (прокатка и надрыв), краны, насосные; ошиновка серий с током 42–47 кА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Постоянный; шум станции сдирки — периодический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Уровни шума — по паспортам поставщиков; уровни магнитного поля вдоль рядов — расчёт на стадии БИ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Акустические мероприятия по расчёту смежного раздела; маршруты обслуживания и рабочие места назначаются с учётом расчётных уровней магнитного поля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Влаговыделения</w:t>
      </w:r>
    </w:p>
    <w:p>
      <w:r>
        <w:rPr>
          <w:sz w:val="20"/>
        </w:rPr>
        <w:t xml:space="preserve">Влаговыделения — определяющий фактор при расчёте вентиляции электролизного зала наравне с тепловыделениями. Испарение происходит с зеркала электролита при 50 °C по всей площади 180 ванн; при закрытых колпаках пар удаляется бортовыми отсосами, при вскрытии ванн краном поступает непосредственно в зал. Дополнительные источники — открытые зеркала зумпфов и переливных карманов и узел промывки катодов. Относительная влажность в зале по исходным данным превышает 75 %, что определяет требования к климатическому исполнению оборудования УХЛ3 и к антикоррозионной защите конструкций. Количественная оценка влаговыделений выполняется на стадии БИ по графику вскрытий ванн и площади открытых поверхностей.</w:t>
      </w:r>
    </w:p>
    <w:p>
      <w:pPr>
        <w:pStyle w:val="Heading2"/>
      </w:pPr>
      <w:r>
        <w:rPr>
          <w:b/>
          <w:sz w:val="24"/>
        </w:rPr>
        <w:t xml:space="preserve">4.4 Вещества, отсутствующие в выделениях лота</w:t>
      </w:r>
    </w:p>
    <w:p>
      <w:r>
        <w:rPr>
          <w:sz w:val="20"/>
        </w:rPr>
        <w:t xml:space="preserve">В выделениях отделения отсутствуют диоксид серы и водород: на анодах выделяется кислород, катодный процесс — осаждение меди, выделение водорода при штатных режимах не происходит. Горючие вещества в технологии не применяются; горючая нагрузка помещения определяется полимерными материалами ванн, обрамления матриц и трубопроводов, что учтено категорией В2 по взрывопожарной опасности.</w:t>
      </w:r>
    </w:p>
    <w:p>
      <w:pPr>
        <w:pStyle w:val="Heading1"/>
      </w:pPr>
      <w:r>
        <w:rPr>
          <w:b/>
          <w:sz w:val="28"/>
        </w:rPr>
        <w:t xml:space="preserve">5. Требования к укрытиям, местным отсосам и аспирации</w:t>
      </w:r>
    </w:p>
    <w:p>
      <w:pPr>
        <w:pStyle w:val="Heading2"/>
      </w:pPr>
      <w:r>
        <w:rPr>
          <w:b/>
          <w:sz w:val="24"/>
        </w:rPr>
        <w:t xml:space="preserve">5.1 Принцип локализации выделений</w:t>
      </w:r>
    </w:p>
    <w:p>
      <w:r>
        <w:rPr>
          <w:sz w:val="20"/>
        </w:rPr>
        <w:t xml:space="preserve">Локализация выделений выполняется в первую очередь укрытиями и местными отсосами в местах образования, и только оставшаяся часть выделений ассимилируется общеобменной вентиляцией. Требования к укрытиям формируются Базовым инжинирингом и транслируются в опросные листы и технические условия поставки оборудования; расчёт производительности отсосов и подбор вентиляционного оборудования выполняет смежный проектировщик по настоящим данным.</w:t>
      </w:r>
    </w:p>
    <w:p>
      <w:r>
        <w:rPr>
          <w:sz w:val="20"/>
        </w:rPr>
        <w:t xml:space="preserve">Общие требования к укрытиям: конструкция укрытия обеспечивает разрежение в объёме укрытия при всех режимах работы оборудования; присоединительные патрубки и места подключения воздуховодов назначаются изготовителем оборудования и фиксируются в опросных листах; укрытия не препятствуют обслуживанию, осмотру и ремонту; съёмные элементы фиксируются и имеют уплотнения; воздуховоды выполняются с уклоном и ревизиями, а на участках с влажным или агрессивным воздухом — с дренажом конденсата.</w:t>
      </w:r>
    </w:p>
    <w:p>
      <w:pPr>
        <w:pStyle w:val="Heading2"/>
      </w:pPr>
      <w:r>
        <w:rPr>
          <w:b/>
          <w:sz w:val="24"/>
        </w:rPr>
        <w:t xml:space="preserve">5.2 Перечень укрытий и местных отсосов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2500"/>
        <w:gridCol w:w="2300"/>
        <w:gridCol w:w="20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Узел (оборудование)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Тип укрытия и отсоса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5"/>
              </w:rPr>
              <w:t xml:space="preserve">Граница поставки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Электролизная ванна (180 шт.)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Бортовой отсос по периметру и легкосъёмный колпак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аэрозоля серной кислоты и влаги; недостижение точки росы под колпаком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№3 — 180 комплектов укрытий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Сборный воздуховод бортовых отсосов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Воздуховод в межрядном пространстве, скорость 12–15 м/с, материал полипропилен или стеклопластик, промывочные форсунки и дренаж конденсата в циркуляцию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Транспортирование влажного кислого воздуха без накопления сухих солей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№3 — требования и компоновка; система аспирации — смежный проектировщик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Роботизированная катодосдирочная машина: узлы промывки и сдирки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Укрытия узлов с местным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пара и аэрозоля промывных растворов 60–115 °C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№3 совместно с изготовителем машины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Зумпфы, переливные карманы, узел приготовления коллоидной добавки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Местные отсосы от открытых зеркал и загрузочных проёмов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аэрозоля и пыли реагентов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Шламовый участок (вакуум-площадка нутч-фильтра)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Укрытие с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аэрозоля при выгрузке свинцового шлама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Очистка аспирационного воздуха</w:t>
      </w:r>
    </w:p>
    <w:p>
      <w:r>
        <w:rPr>
          <w:sz w:val="20"/>
        </w:rPr>
        <w:t xml:space="preserve">Аспирационный воздух от 180 точек отсоса очищается мокрым способом в скруббере; сама система аспирации и газоочистки в границы поставки Лота №3 не входит и выполняется смежным проектировщиком. Настоящий документ выдаёт для неё исходные данные: число и размещение точек отсоса, конструкцию укрытий, состав загрязнителя (аэрозоль электролита с содержанием меди 35–40 и никеля 20 кг/м³), требование недостижения точки росы под колпаком и требование периодической промывки коллекторов водой против накопления сухих солей со сливом промывных растворов в буферную ёмкость или в питание скруббера. Расход аспирации от закрытой и вскрытой ванны исходными данными не задан и определяется совместно со смежным проектировщиком.</w:t>
      </w:r>
    </w:p>
    <w:p>
      <w:pPr>
        <w:pStyle w:val="Heading1"/>
      </w:pPr>
      <w:r>
        <w:rPr>
          <w:b/>
          <w:sz w:val="28"/>
        </w:rPr>
        <w:t xml:space="preserve">6. Исходные данные для раздела отопления и вентиляции</w:t>
      </w:r>
    </w:p>
    <w:p>
      <w:pPr>
        <w:pStyle w:val="Heading2"/>
      </w:pPr>
      <w:r>
        <w:rPr>
          <w:b/>
          <w:sz w:val="24"/>
        </w:rPr>
        <w:t xml:space="preserve">6.1 Характеристика помещений</w:t>
      </w:r>
    </w:p>
    <w:p>
      <w:r>
        <w:rPr>
          <w:sz w:val="20"/>
        </w:rPr>
        <w:t xml:space="preserve">Категории помещений по взрывопожарной и пожарной опасности приняты предварительно и подтверждаются расчётом по СП 12.13130.2009 после фиксации состава оборудования и объёмов горючих материалов. Расчётные параметры внутреннего воздуха, не заданные исходными данными, назначаются смежным разделом по категории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1350"/>
        <w:gridCol w:w="3200"/>
        <w:gridCol w:w="260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Помещение (зона)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 по СП 12.13130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среды</w:t>
            </w:r>
          </w:p>
        </w:tc>
        <w:tc>
          <w:tcPr>
            <w:tcW w:w="2604" w:type="dxa"/>
            <w:shd w:val="clear" w:fill="EFEFEF"/>
          </w:tcPr>
          <w:p>
            <w:r>
              <w:rPr>
                <w:b/>
                <w:sz w:val="15"/>
              </w:rPr>
              <w:t xml:space="preserve">Особенности режима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Электролизный зал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В2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Химически активная среда: аэрозоль серной кислоты с растворёнными солями меди и никеля; относительная влажность более 75 %; постоянное магнитное поле вдоль рядов ошиновки; кислотостойкие полы с бортиками и зумпфами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Круглосуточный, 358 суток; температура +12…+24 °C; климатическое исполнение оборудования УХЛ3 по ГОСТ 15150-69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обработки катодов (катодосдирочная машина, пакетирование)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Пар и аэрозоль промывных растворов 60–115 °C; шум станции сдирки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персонал 1 человек при автоматической работе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Баковое хозяйство и узел приготовления реагентов (смежный пролёт)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Аэрозоль серной кислоты; открытые зеркала растворов при 50 °C; пыль реагентов при приготовлении добавки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отметка ниже ванн для самотёчного слива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Шламовый участок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Свинцовый шлам влажностью 20–30 % с содержанием свинца около 50 %; аэрозоль при выгрузке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Периодический — чистка ванн не чаще одного раза в год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выпрямителей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Тепловыделения выпрямительных агрегатов и магистральных шин; оборудование вне границ поставки лота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Требования к системам отопления и вентиляции</w:t>
      </w:r>
    </w:p>
    <w:p>
      <w:r>
        <w:rPr>
          <w:sz w:val="20"/>
        </w:rPr>
        <w:t xml:space="preserve">— Ассимиляция теплоизбытков электролизного зала: расчётная тепловая нагрузка 1 500–1 600 кВт, удельно 230 Вт/м² при площади зала 6 840 м²; в расчёт принимается верхняя граница с учётом возможной форсировки плотности тока до 280 А/м².</w:t>
      </w:r>
    </w:p>
    <w:p>
      <w:r>
        <w:rPr>
          <w:sz w:val="20"/>
        </w:rPr>
        <w:t xml:space="preserve">— Поддержание температуры воздуха в зале +12…+24 °C и учёт относительной влажности более 75 % по исходным данным.</w:t>
      </w:r>
    </w:p>
    <w:p>
      <w:r>
        <w:rPr>
          <w:sz w:val="20"/>
        </w:rPr>
        <w:t xml:space="preserve">— Общеобменная вентиляция повышенной кратности как третий барьер локализации аэрозоля серной кислоты — после антиаэрозольной добавки и укрытий ванн; целевая концентрация в воздухе рабочей зоны менее 0,2 мг/м³.</w:t>
      </w:r>
    </w:p>
    <w:p>
      <w:r>
        <w:rPr>
          <w:sz w:val="20"/>
        </w:rPr>
        <w:t xml:space="preserve">— Согласование расхода бортовых отсосов ванн с расходом общеобменной вентиляции: бортовые отсосы удаляют часть теплоты и влаги, что учитывается в балансе воздухообмена зала.</w:t>
      </w:r>
    </w:p>
    <w:p>
      <w:r>
        <w:rPr>
          <w:sz w:val="20"/>
        </w:rPr>
        <w:t xml:space="preserve">— Коррозионностойкое исполнение вентиляционного оборудования, воздуховодов и строительных конструкций зала; кислотозащита по СП 28.13330.</w:t>
      </w:r>
    </w:p>
    <w:p>
      <w:r>
        <w:rPr>
          <w:sz w:val="20"/>
        </w:rPr>
        <w:t xml:space="preserve">— Отопление зала и воздушно-тепловые завесы ворот передаточных проёмов к складу готовой продукции — по общим для площадки климатическим параметрам.</w:t>
      </w:r>
    </w:p>
    <w:p>
      <w:r>
        <w:rPr>
          <w:sz w:val="20"/>
        </w:rPr>
        <w:t xml:space="preserve">— Самостоятельные системы зоны обработки катодов и бакового хозяйства с учётом выделений промывных растворов и открытых зеркал.</w:t>
      </w:r>
    </w:p>
    <w:p>
      <w:pPr>
        <w:pStyle w:val="Heading2"/>
      </w:pPr>
      <w:r>
        <w:rPr>
          <w:b/>
          <w:sz w:val="24"/>
        </w:rPr>
        <w:t xml:space="preserve">6.3 Состав передаваемых данных</w:t>
      </w:r>
    </w:p>
    <w:p>
      <w:r>
        <w:rPr>
          <w:sz w:val="20"/>
        </w:rPr>
        <w:t xml:space="preserve">В раздел отопления и вентиляции передаются следующие материалы настоящего документа. Передача выполняется в составе выпуска Ревизии 0 и повторяется итерацией после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62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62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тепловыделений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Место, источник, величина в киловаттах, характер выделения, источник оценки — по разделу тепловыделений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контролируемых вредных веществ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Вещество, гигиенический норматив в воздухе рабочей зоны, класс опасности, целевая концентрация — по разделу вредностей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источников 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Источник, характер выделения, оценка, требования к локализации — по разделу вредностей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укрытий и местных отсосов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Узел, тип укрытия, назначение, граница поставки — по разделу локализации выделений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Характеристика помещений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Категория по взрывопожарной опасности, характеристика среды, режим работы, расчётные параметры воздуха — по разделу исходных данных для отопления и вентиляции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Влаговыделения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Перечень источников и площадей открытых поверхностей; количественная оценка выполняется на стадии БИ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Физические факторы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Источники шума, вибрации, теплового облучения и магнитных полей с целевыми показателями — по соответствующему разделу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7. Данные для раздела охраны окружающей среды</w:t>
      </w:r>
    </w:p>
    <w:p>
      <w:pPr>
        <w:pStyle w:val="Heading2"/>
      </w:pPr>
      <w:r>
        <w:rPr>
          <w:b/>
          <w:sz w:val="24"/>
        </w:rPr>
        <w:t xml:space="preserve">7.1 Выбросы в атмосферу</w:t>
      </w:r>
    </w:p>
    <w:p>
      <w:r>
        <w:rPr>
          <w:sz w:val="20"/>
        </w:rPr>
        <w:t xml:space="preserve">Организованный источник отделения — выхлоп системы аспирации ванн после мокрой очистки; сама система аспирации и очистки в границы поставки лота не входит. Загрязнитель — аэрозоль электролита: серная кислота с растворёнными медью 35–40 и никелем 20 кг/м³. Количественные показатели до и после очистки определяются после фиксации расхода аспирации и коэффициента очистки скруббера по аналогам — это задание на стыке с смежным проектировщиком.</w:t>
      </w:r>
    </w:p>
    <w:p>
      <w:r>
        <w:rPr>
          <w:sz w:val="20"/>
        </w:rPr>
        <w:t xml:space="preserve">Неорганизованный источник — выброс общеобменной вентиляции зала: при целевой концентрации аэрозоля серной кислоты в воздухе рабочей зоны менее 0,2 мг/м³ масса выброса пропорциональна воздухообмену, который определяется смежным разделом; данные передаются в раздел охраны окружающей среды после расчёта воздухообмена. Режим работы источников — 8 584,8 ч в году.</w:t>
      </w:r>
    </w:p>
    <w:p>
      <w:pPr>
        <w:pStyle w:val="Heading2"/>
      </w:pPr>
      <w:r>
        <w:rPr>
          <w:b/>
          <w:sz w:val="24"/>
        </w:rPr>
        <w:t xml:space="preserve">7.2 Прочие среды воздействия</w:t>
      </w:r>
    </w:p>
    <w:p>
      <w:r>
        <w:rPr>
          <w:sz w:val="20"/>
        </w:rPr>
        <w:t xml:space="preserve">По прочим средам воздействия: прямых сбросов в водные объекты отделение не имеет — контур растворов замкнут, промывные воды машины обработки катодов и системы аспирации и зумпфовые воды возвращаются в циркуляционные баки. Отходы: свинцовый шлам ванн 25,9–30 т сухих в год с содержанием свинца около 50 %, отработанные аноды около 149,5 т в год, отбракованные матрицы до 58–63 т в год, отработанный полипропиленовый профиль обрамления до 2,77 т в год, тара реагентов.</w:t>
      </w:r>
    </w:p>
    <w:p>
      <w:r>
        <w:rPr>
          <w:color w:val="555555"/>
          <w:sz w:val="18"/>
        </w:rPr>
        <w:t xml:space="preserve">Расчёт рассеивания, нормативы допустимых выбросов и разделы охраны окружающей среды проектной документации выполняются генеральным проектировщиком; настоящий документ передаёт для них предварительные расчётные данные по балансам лота.</w:t>
      </w:r>
    </w:p>
    <w:p>
      <w:pPr>
        <w:pStyle w:val="Heading1"/>
      </w:pPr>
      <w:r>
        <w:rPr>
          <w:b/>
          <w:sz w:val="28"/>
        </w:rPr>
        <w:t xml:space="preserve">8. Физические факторы и контроль воздуха рабочей зоны</w:t>
      </w:r>
    </w:p>
    <w:p>
      <w:pPr>
        <w:pStyle w:val="Heading2"/>
      </w:pPr>
      <w:r>
        <w:rPr>
          <w:b/>
          <w:sz w:val="24"/>
        </w:rPr>
        <w:t xml:space="preserve">8.1 Физические факторы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3200"/>
        <w:gridCol w:w="21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Фактор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Целевой показатель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Станция сдирки катодосдирочной машины (прокатка и надрыв), краны, насосные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мест; уровни — по паспортам поставщиков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12.1.003-2014; СанПиН 1.2.3685-21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Постоянное магнитное поле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Ошиновка серий с током 42–47 кА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мест; расчёт уровней вдоль рядов — на стадии БИ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СанПиН 1.2.3685-21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Вибрация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Краны, насосные, станция сдирки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12.1.012-2004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Тепловое облучение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Наружные стенки ванн и узел промывки катодов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Температура стенки ванны не выше 40 °C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ч.2, приложение 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8.2 Контроль воздуха рабочей зоны</w:t>
      </w:r>
    </w:p>
    <w:p>
      <w:r>
        <w:rPr>
          <w:sz w:val="20"/>
        </w:rPr>
        <w:t xml:space="preserve">Контроль воздуха рабочей зоны организуется стационарными постами в зоне рядов ванн и у машины обработки катодов и переносными приборами; перечень контролируемых веществ — аэрозоль серной кислоты, соединения никеля и меди. Программа производственного контроля разрабатывается на стадии основных технических решений. Подтверждение расчётных интенсивностей выделений выполняется замерами при пусконаладочных работах.</w:t>
      </w:r>
    </w:p>
    <w:p>
      <w:pPr>
        <w:pStyle w:val="Heading1"/>
      </w:pPr>
      <w:r>
        <w:rPr>
          <w:b/>
          <w:sz w:val="28"/>
        </w:rPr>
        <w:t xml:space="preserve">9.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расчётов текущей стадии либо технических предложений изготовителей. Каждая позиция закрывается до выдачи разделов отопления и вентиляции и охраны окружающей среды проектной документации.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Расход аспирации от ванны (закрытой и вскрытой) — совместное определение со смежным проектировщиком (исходными данными не задан)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Интенсивности выделений серной кислоты, меди и никеля в граммах в час — расчёт текущей стадии после фиксации аспирации; подтверждение замерами при пусконаладочных работах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Фактический коэффициент теплоотдачи и температуры стенок ванн — подтверждение тепловизионным обследованием при пусконаладочных работах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Расход и состав выхлопа аспирации до и после скруббера — совместно со смежным проектировщиком (вне границ поставки лота)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Количественная оценка влаговыделений в зал после фиксации графика вскрытий ванн и площади открытых поверхностей зумпфов и переливных карманов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Расчёт уровней постоянного магнитного поля на рабочих местах вдоль рядов ошиновки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Тепловыделение циркуляционных баков и узлов реагентов после фиксации конструкции перекрытия баков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l3 tv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