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Квалификационная справка участника. ООО «КВАНТ»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К конкурсной процедуре по Базовому инжинирингу КГМК.ОВЭ-75 · 02.09.2026</w:t>
      </w:r>
    </w:p>
    <w:p>
      <w:pPr>
        <w:pStyle w:val="Heading2"/>
      </w:pPr>
      <w:r>
        <w:t xml:space="preserve">1. Профиль компании</w:t>
      </w:r>
    </w:p>
    <w:p>
      <w:r>
        <w:rPr>
          <w:sz w:val="22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t xml:space="preserve">2. Релевантный опыт</w:t>
      </w:r>
    </w:p>
    <w:p>
      <w:r>
        <w:rPr>
          <w:sz w:val="22"/>
        </w:rPr>
        <w:t xml:space="preserve">Опыт участника по проекту формируется тремя линиями: собственные проекты поставки и комплектации промышленного оборудования (перечень ниже), персональные референсы ключевых специалистов (раздел 5 — суммарно [N] проектов в цветной металлургии), промышленные референсы привлечённого партнёра (по запросу организатора).</w:t>
      </w:r>
    </w:p>
    <w:p>
      <w:r>
        <w:rPr>
          <w:sz w:val="22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t xml:space="preserve">3. Технологические партнёрства по проекту</w:t>
      </w:r>
    </w:p>
    <w:p>
      <w:r>
        <w:rPr>
          <w:sz w:val="22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сведения, референсы и письмо-обязательство — по запросу организатора).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привлекаются изготовители оборудования электролиза с подтверждёнными референсами действующих производств; резерв усиления по отдельным разделам (строительная часть, электроснабжение) — специализированные проектные организации; перечень и референсы предоставляются по запросу организатора.</w:t>
      </w:r>
    </w:p>
    <w:p>
      <w:pPr>
        <w:pStyle w:val="Heading2"/>
      </w:pPr>
      <w:r>
        <w:t xml:space="preserve">4. Инструменты и задел по проекту</w:t>
      </w:r>
    </w:p>
    <w:p>
      <w:r>
        <w:rPr>
          <w:sz w:val="22"/>
        </w:rPr>
        <w:t xml:space="preserve">Собственная расчётная база по ОВЭ-75 (независимая модель: 21 блок, 40 сверок с ИД), реестр выверенных вопросов к пакету (подготовлен; передаётся Заказчику с предложением),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2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t xml:space="preserve">5. Кадровое обеспечение</w:t>
      </w:r>
    </w:p>
    <w:p>
      <w:r>
        <w:rPr>
          <w:sz w:val="22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t xml:space="preserve">6. Разрешительные документы</w:t>
      </w:r>
    </w:p>
    <w:p>
      <w:r>
        <w:rPr>
          <w:sz w:val="22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t xml:space="preserve">7. Система менеджмента качества</w:t>
      </w:r>
    </w:p>
    <w:p>
      <w:r>
        <w:rPr>
          <w:sz w:val="22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t xml:space="preserve">8. Декларации участника</w:t>
      </w:r>
    </w:p>
    <w:p>
      <w:r>
        <w:rPr>
          <w:sz w:val="22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kvalifikatsiya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