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ОЛ-ОВЭ75-09</w:t>
      </w:r>
    </w:p>
    <w:p>
      <w:r>
        <w:rPr>
          <w:b/>
          <w:sz w:val="28"/>
        </w:rPr>
        <w:t xml:space="preserve">Центрифуга фильтрующая (пульсирующая)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 привода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Для привода свыше 30 кВт — раздел «мониторинг состояния»: вибрация, температура подшипников, ток привода как значения (не биты), обмен Modbus TCP; карта Modbus-регистров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14; разд. 1.3 п. 23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пробоотбор кека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Штуцер отбора проб осадка на выгрузке с площадкой обслуживания — под будущий поточный влагомер; влажность и масса кека — в опросный лист весоизмерения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сигналы в секундный архив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Все технологические параметры машины — в перечень сигналов АСУ (резерв каналов ≥30 %); архив хранилища технологических данных с шагом 1 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п.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№2 · Участок купоросов.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tsentrifuga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