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№2 «Участок купороса»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№2,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ОВЭ75-БИ-Л2-СО — спецификация оборудования с техническими характеристиками; ОВЭ75-БИ-Л2-ОЛ — опросные листы основного оборудования; ОВЭ75-БИ-Л2-МТ — требования к монтажу, включая веса самых тяжёлых частей; ОВЭ75-БИ-Л2-СТ — стоимостной блок: порядок сбора предложений и бюджетной оценки поставки; ОВЭ75-БИ-Л2-ПЗ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ч.2 (табл. 4.1, разд. 4.2.1, рис. 4.4 и 4.5); ТЗ на БИ ред. 4.1 от 25.08.2026 — границы проектирования Лота №2 (п. 4.3), состав оборудования (п. 4.4) и требования к монтажу (п. 4.5).</w:t>
      </w:r>
    </w:p>
    <w:p>
      <w:r>
        <w:rPr>
          <w:sz w:val="20"/>
        </w:rPr>
        <w:t xml:space="preserve">— База решений Базового инжиниринга по Лоту №2: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4 позиции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Выпарные аппараты нитки медного купороса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Поставка проката и поковок 904L; аттестация сварки; индивидуальная документация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Выпарные аппараты нитки смешанного купороса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Поставка проката и поковок 904L; аттестация сварки; индивидуальная документация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Теплообменное оборудование в коррозионностойком исполнении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4 позиции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трубных пучков из 904L; поставка проката ограниченного обращения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Пульсирующие фильтрующие центрифуги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4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машина с контактными частями из 904L; балансировка и обкатка на стенде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8–12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вакуумное хозяйство: паровые эжекторы второй ступени (0,75 т/ч и 0,18 т/ч по греющему пару) и пароэжекторные блоки с вакуум-насосами — комплектность вакуумной схемы под две независимые нитки уточняется при запросе предложений;</w:t>
      </w:r>
    </w:p>
    <w:p>
      <w:r>
        <w:rPr>
          <w:sz w:val="20"/>
        </w:rPr>
        <w:t xml:space="preserve">— ёмкостное оборудование в коррозионностойком исполнении: репульпаторы 2,5 и 1,2 м³, репульпатор растворения купороса 5–8 м³ с обогревом острым паром, баки маточников (в том числе обогреваемые) и баки фугата с погружными насосами;</w:t>
      </w:r>
    </w:p>
    <w:p>
      <w:r>
        <w:rPr>
          <w:sz w:val="20"/>
        </w:rPr>
        <w:t xml:space="preserve">— узел фасовки в мягкие контейнеры с полиэтиленовым вкладышем, весовым дозатором коммерческого учёта и пробоотбором — средства измерений подлежат внесению в Государственный реестр средств измерений с первичной поверкой;</w:t>
      </w:r>
    </w:p>
    <w:p>
      <w:r>
        <w:rPr>
          <w:sz w:val="20"/>
        </w:rPr>
        <w:t xml:space="preserve">— система автоматизации участка с прикладным программным обеспечением — цикл поставки определяется доступностью контроллеров и средств измерений российского производства.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345 дней/год, 8322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УХЛ4 — оборудование размещается в отапливаемом корпусе; наружные элементы обвязки — УХЛ1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34233.1-2017, ГОСТ 34233.2-2017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Расчёт на прочность и на наружное давление; пробные давления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Оценка соответствия оборудования под избыточным давлением (паровые полости)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6032-2017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Испытание коррозионно-стойких сталей на стойкость к межкристаллитной коррозии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32569-2013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Технологические стальные трубопроводы: испытания на прочность и плотность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859-2014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Качество катодной меди — ограничитель по загрязнению контура железом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Основное оборудование узлов выпарки и кристаллизации выполняется из стали 904L (UNS N08904) или согласованного аналога равной коррозионной стойкости; применение сталей типа 316L для горячих концентрированных сульфатных растворов исходными данными исключено. Условия службы: сернокислые растворы 15–70 г/л серной кислоты при 40–75 °C (маточник второй нитки — до 400 г/л при 20–40 °C), хлорид-ион 20–35 г/м³, кипение под вакуумом, абразивное воздействие кристаллов крупностью до 2 мм. В каждом предложении и опросном листе указываются: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 Предложение без указания материала контактных частей к оценке не принимается; замена материала без согласования — основание для отклонения предложения.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Выпарные аппараты нитки медного купороса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Вакуумная кристаллизация оборотного медного купороса в две ступени. Аппараты работают под вакуумом с принудительной циркуляцией; вторая ступень работает за счёт более глубокого разрежения, создаваемого паровым эжектором.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испарителя с сепарационным пространством, каплеотбойником и патрубками;</w:t>
      </w:r>
    </w:p>
    <w:p>
      <w:r>
        <w:rPr>
          <w:sz w:val="20"/>
        </w:rPr>
        <w:t xml:space="preserve">— выносной подогреватель поверхностью 63 м² (первая ступень);</w:t>
      </w:r>
    </w:p>
    <w:p>
      <w:r>
        <w:rPr>
          <w:sz w:val="20"/>
        </w:rPr>
        <w:t xml:space="preserve">— циркуляционный насос контура 633 м³/ч, 22 кВт; труба контура объёмом 1,01 м³;</w:t>
      </w:r>
    </w:p>
    <w:p>
      <w:r>
        <w:rPr>
          <w:sz w:val="20"/>
        </w:rPr>
        <w:t xml:space="preserve">— седиментационный цилиндр площадью 0,3 м²;</w:t>
      </w:r>
    </w:p>
    <w:p>
      <w:r>
        <w:rPr>
          <w:sz w:val="20"/>
        </w:rPr>
        <w:t xml:space="preserve">— опоры, площадки обслуживания, закладные под приборы контроля, теплоизоляция.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Первая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2,0 м; объём 34,5 м³; напряжённость парового пространства 22 800 м³/(м²·ч); поток сокового пара 49 417 м³/ч; обогрев глухим паром, температура 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Вторая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унифицирована с первой, без подогревателя; поток сокового пара 23 032 м³/ч; температура 20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Запас производительности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30 %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Рабочая среда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сернокислые растворы 15–70 г/л серной кислоты при 40–75 °C; хлорид-ион 20–35 г/м³; кристаллы крупностью до 2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разд. 4.2.1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Расчётное наружное давление корпуса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0,1 МПа (вакуумный корпус)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34233.2-2017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и высота аппарата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данным изготовителя; ориентировочно 8–15 т при интегральной поставке, высота 9–12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БИ (уточняется по опросному листу)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на постамент в рабочем состоянии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≈550–650 кН на аппарат (содержимое ≈45 т при плотности пульпы 1,3 т/м³)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Гарантийные показатели узла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производительность по медному купоросу 1,70 т/ч; остаточная влажность не более 6 %; содержание меди не менее 25,0 % на сухой продукт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3.1; гарантийная рамка расчётной записки КВАНТ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аппаратов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определяется поставкой проката и поковок стали 904L, аттестацией технологий сварки и объёмом контроля; аппараты изготавливаются по индивидуальной конструкторской документации под параметры проекта.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чертёж с полной высотой аппарата и присоединительными размерами — в составе предложения (Т0 + 2,5 мес): высота определяет вертикальную увязку с барометрическими конденсаторами и отметку этажерки;</w:t>
      </w:r>
    </w:p>
    <w:p>
      <w:r>
        <w:rPr>
          <w:sz w:val="20"/>
        </w:rPr>
        <w:t xml:space="preserve">— масса порожнего аппарата, в рабочем состоянии и при гидроиспытании, положение центра тяжести — Т0 + 3,5 мес;</w:t>
      </w:r>
    </w:p>
    <w:p>
      <w:r>
        <w:rPr>
          <w:sz w:val="20"/>
        </w:rPr>
        <w:t xml:space="preserve">— членение на транспортабельные части с массами: существующие краны здания грузоподъёмностью 5 и 7,5 т не поднимают неделимую часть массой 8–15 т, поэтому вариант членения определяет монтажную схему — Т0 + 3,5 мес;</w:t>
      </w:r>
    </w:p>
    <w:p>
      <w:r>
        <w:rPr>
          <w:sz w:val="20"/>
        </w:rPr>
        <w:t xml:space="preserve">— расходы греющего пара и охлаждающей воды, параметры вакуума и нагрузка на конденсацию — Т0 + 3,5 мес;</w:t>
      </w:r>
    </w:p>
    <w:p>
      <w:r>
        <w:rPr>
          <w:sz w:val="20"/>
        </w:rPr>
        <w:t xml:space="preserve">— перечень сигналов и контуров регулирования ступеней, требования к защитам — Т0 + 4,0 мес.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color w:val="666666"/>
          <w:sz w:val="17"/>
        </w:rPr>
        <w:t xml:space="preserve">Источник: ИД ч.2 табл. 4.1, рис. 4.4; разд. 4.2.1; разделы БИ «Компоновка», «Нагрузки», «Испытания, приёмка, промывка и пассивация»</w:t>
      </w:r>
    </w:p>
    <w:p>
      <w:pPr>
        <w:pStyle w:val="Heading1"/>
      </w:pPr>
      <w:r>
        <w:rPr>
          <w:b/>
          <w:sz w:val="28"/>
        </w:rPr>
        <w:t xml:space="preserve">5. ДЦ-2. Выпарные аппараты нитки смешанного купороса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Вакуумная кристаллизация товарного смешанного медно-никелевого купороса в две ступени. Диаметр аппаратов принят увеличенным относительно расчётного по результатам уточняющих расчётов исходных данных.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корпуса испарителей первой и второй ступеней с каплеотбойниками;</w:t>
      </w:r>
    </w:p>
    <w:p>
      <w:r>
        <w:rPr>
          <w:sz w:val="20"/>
        </w:rPr>
        <w:t xml:space="preserve">— выносной подогреватель поверхностью 25 м² (первая ступень);</w:t>
      </w:r>
    </w:p>
    <w:p>
      <w:r>
        <w:rPr>
          <w:sz w:val="20"/>
        </w:rPr>
        <w:t xml:space="preserve">— циркуляционный насос контура 251 м³/ч, 11 кВт;</w:t>
      </w:r>
    </w:p>
    <w:p>
      <w:r>
        <w:rPr>
          <w:sz w:val="20"/>
        </w:rPr>
        <w:t xml:space="preserve">— опоры, площадки обслуживания, закладные под приборы контроля, теплоизоляция.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Первая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1,3 м; объём 8,9 м³; напряжённость 22 000 м³/(м²·ч); поток сокового пара 17 647 м³/ч; температура 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Вторая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унифицирована с первой; поток сокового пара 5530 м³/ч; температура 20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на конструкции в рабочем состоянии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≈160–200 кН на аппарат (содержимое ≈11,6 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Рабочая среда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маточный раствор второй нитки — до 400 г/л серной кислоты при 20–40 °C; хлорид-ион 20–35 г/м³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разд. 4.2.1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Гарантийные показатели узла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производительность по смешанному купоросу 0,80 т/ч; остаточная влажность не более 6 %; содержание никеля в медном купоросе не более 0,29 %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3.1; гарантийная рамка расчётной записки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Транспортабельность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1,3 м вписывается в автомобильную перевозку без специального разрешения; длина секций — по согласованию с изготовителем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(требования к монтажу)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аппаратов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определяется поставкой проката и поковок стали 904L и аттестацией технологий сварки; аппараты унифицируются между ступенями, что сокращает цикл при заказе одним пакетом.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чертёж с полной высотой аппаратов — в составе предложения (Т0 + 2,5 мес): определяет отметку этажерки испарителей второй ступени (предварительно +8…+9 м) с учётом требуемого столба пульпы солевых колонн 7,0–7,9 м;</w:t>
      </w:r>
    </w:p>
    <w:p>
      <w:r>
        <w:rPr>
          <w:sz w:val="20"/>
        </w:rPr>
        <w:t xml:space="preserve">— массы порожнего и заполненного аппаратов, нагрузки на этажерку — Т0 + 3,5 мес;</w:t>
      </w:r>
    </w:p>
    <w:p>
      <w:r>
        <w:rPr>
          <w:sz w:val="20"/>
        </w:rPr>
        <w:t xml:space="preserve">— расходы греющего пара и охлаждающей воды по ступеням — Т0 + 3,5 мес;</w:t>
      </w:r>
    </w:p>
    <w:p>
      <w:r>
        <w:rPr>
          <w:sz w:val="20"/>
        </w:rPr>
        <w:t xml:space="preserve">— требования к теплоизоляции и обогреву линий маточника (температура транспортирования не ниже 30–40 °C) — Т0 + 4,0 мес;</w:t>
      </w:r>
    </w:p>
    <w:p>
      <w:r>
        <w:rPr>
          <w:sz w:val="20"/>
        </w:rPr>
        <w:t xml:space="preserve">— перечень сигналов и контуров регулирования — Т0 + 4,0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color w:val="666666"/>
          <w:sz w:val="17"/>
        </w:rPr>
        <w:t xml:space="preserve">Источник: ИД ч.2 табл. 4.1, рис. 4.5; разд. 4.2.1; разделы БИ «Компоновка», «Нагрузки»</w:t>
      </w:r>
    </w:p>
    <w:p>
      <w:pPr>
        <w:pStyle w:val="Heading1"/>
      </w:pPr>
      <w:r>
        <w:rPr>
          <w:b/>
          <w:sz w:val="28"/>
        </w:rPr>
        <w:t xml:space="preserve">6. ДЦ-3. Теплообменное оборудование в коррозионностойком исполнении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Подвод тепла к контурам циркуляции испарителей и конденсация сокового пара. Подогреватели поставляются в составе испарительных установок либо отдельными позициями; барометрические конденсаторы работают под вакуумом с орошением холодной оборотной водой и отводом воды через барометрические трубы в гидрозатворы.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выносные подогреватели поверхностью 63 м² и 25 м² с трубными пучками;</w:t>
      </w:r>
    </w:p>
    <w:p>
      <w:r>
        <w:rPr>
          <w:sz w:val="20"/>
        </w:rPr>
        <w:t xml:space="preserve">— барометрические конденсаторы диаметром 2,0 м (расход воды 380 м³/ч) и 1,0 м (138 м³/ч);</w:t>
      </w:r>
    </w:p>
    <w:p>
      <w:r>
        <w:rPr>
          <w:sz w:val="20"/>
        </w:rPr>
        <w:t xml:space="preserve">— барометрические трубы со стояками и гидрозатворами;</w:t>
      </w:r>
    </w:p>
    <w:p>
      <w:r>
        <w:rPr>
          <w:sz w:val="20"/>
        </w:rPr>
        <w:t xml:space="preserve">— опорные конструкции стояков и присоединительная арматура.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Подогреватели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поверхность теплообмена 63 м² (нитка медного купороса) и 25 м² (нитка смешанного купороса); обогрев глухим паром 0,6 МПа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Барометрический конденсатор нитки 1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2,0 м; поток воды 3,24 т/ч расчётный, 4,5 т/ч принятый; давление 0,075 атм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Барометрический конденсатор нитки 2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1,0 м; поток 9,1 т/ч расчётный, 12,0 т/ч принятый; давление 0,075 атм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Барометрическая труба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высота 10,5 м (минимальная расчётная 9,56 м с запасом ≈0,9 м); потребная вертикаль от уровня воды гидрозатвора до верха конденсатора 12,5–13,0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Условие размещения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при гидрозатворе на нулевой отметке схема в существующем здании не размещается; требуется заглубление гидрозатворов на 2,0–2,5 м либо высота до низа ферм не менее 13,5 м в новом корпусе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Среда орошения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кислая оборотная вода с содержанием серной кислоты до 0,5 г/л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2.5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Подогреватели — сталь 904L или согласованный аналог (трубный пучок, трубные решётки, корпус со стороны раствора). Барометрические конденсаторы, барометрические трубы и гидрозатворы — кислотостойкое исполнение по условиям службы кислой оборотной воды; допускается применение полимерных материалов по средам и температурам с подтверждением стойкости.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теплообменного оборудования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трубных пучков и корпусов из стали 904L; цикл определяется поставкой труб и проката ограниченного обращения и аттестацией технологий сварки.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габаритные чертежи подогревателей и конденсаторов с полной высотой корпуса — в составе предложения (Т0 + 2,5 мес): высота корпуса конденсатора входит в проверку размещения по вертикали;</w:t>
      </w:r>
    </w:p>
    <w:p>
      <w:r>
        <w:rPr>
          <w:sz w:val="20"/>
        </w:rPr>
        <w:t xml:space="preserve">— массы аппаратов и заполненных стояков, нагрузки на фундаменты гидрозатворов и горизонтальные усилия на каркас (предварительно 60–90 кН на фундамент и 5–10 кН узловых) — Т0 + 3,5 мес;</w:t>
      </w:r>
    </w:p>
    <w:p>
      <w:r>
        <w:rPr>
          <w:sz w:val="20"/>
        </w:rPr>
        <w:t xml:space="preserve">— расчёт на наружное давление и объём заводских испытаний — Т0 + 4,0 мес;</w:t>
      </w:r>
    </w:p>
    <w:p>
      <w:r>
        <w:rPr>
          <w:sz w:val="20"/>
        </w:rPr>
        <w:t xml:space="preserve">— расходы и температуры охлаждающей воды по режимам, требования к качеству воды — Т0 + 3,5 мес;</w:t>
      </w:r>
    </w:p>
    <w:p>
      <w:r>
        <w:rPr>
          <w:sz w:val="20"/>
        </w:rPr>
        <w:t xml:space="preserve">— требования к секционированию, промывке и обслуживанию трубных пучков — Т0 + 4,0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sz w:val="20"/>
        </w:rPr>
        <w:t xml:space="preserve">— проливка барометрических труб и гидрозатворов с проверкой отсутствия срыва затвора;</w:t>
      </w:r>
    </w:p>
    <w:p>
      <w:r>
        <w:rPr>
          <w:sz w:val="20"/>
        </w:rPr>
        <w:t xml:space="preserve">— испытание вакуумного контура в сборе на плотность по скорости падения вакуума.</w:t>
      </w:r>
    </w:p>
    <w:p>
      <w:r>
        <w:rPr>
          <w:color w:val="666666"/>
          <w:sz w:val="17"/>
        </w:rPr>
        <w:t xml:space="preserve">Источник: ИД ч.2 табл. 4.1, рис. 4.4 и 4.5; п. 2.5; разделы БИ «Компоновка», «Вакуумная система»</w:t>
      </w:r>
    </w:p>
    <w:p>
      <w:pPr>
        <w:pStyle w:val="Heading1"/>
      </w:pPr>
      <w:r>
        <w:rPr>
          <w:b/>
          <w:sz w:val="28"/>
        </w:rPr>
        <w:t xml:space="preserve">7. ДЦ-4. Пульсирующие фильтрующие центрифуги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Обезвоживание и промывка кристаллов медного и смешанного купороса с пульсирующей выгрузкой осадка. Установлены по две машины на каждую нитку кристаллизации.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центрифуга с ротором, ситами и механизмом пульсирующей выгрузки;</w:t>
      </w:r>
    </w:p>
    <w:p>
      <w:r>
        <w:rPr>
          <w:sz w:val="20"/>
        </w:rPr>
        <w:t xml:space="preserve">— привод с электродвигателем и системой управления циклом;</w:t>
      </w:r>
    </w:p>
    <w:p>
      <w:r>
        <w:rPr>
          <w:sz w:val="20"/>
        </w:rPr>
        <w:t xml:space="preserve">— узлы подачи промывного раствора и отвода фугата;</w:t>
      </w:r>
    </w:p>
    <w:p>
      <w:r>
        <w:rPr>
          <w:sz w:val="20"/>
        </w:rPr>
        <w:t xml:space="preserve">— виброизолирующая рама или опорные элементы фундамента.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Нитка медного купороса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× 2,5 т/ч при потоке 1,70 т/ч (коэффициент запаса 1,5)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4.1,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Нитка смешанного купороса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× 1,5 т/ч при потоке 0,80 т/ч (коэффициент запаса 1,9)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4.1,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Частота вращения и привод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1800 мин⁻¹; установленная мощность 15 кВт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Остаточная влажность кристаллов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4–6 % (гарантируется не более 6 %)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Промывка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первичным раствором из бака промывных вод; фугат направляется на вторую ступень выпарки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Фундаменты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индивидуальные фундаменты либо виброизолированные рамы с отстройкой от резонанса; проектируются по нормам на фундаменты машин с динамическими нагрузками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по СП 26.13330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8–12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комплектных машин в коррозионностойком исполнении;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машина с индивидуальным исполнением контактных частей из стали 904L; изготовление ротора и сит, балансировка и обкатка на стенде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неуравновешенные силы, частоты вынуждающих воздействий и динамические коэффициенты — Т0 + 4,0 мес: исходные данные для проектирования виброфундаментов;</w:t>
      </w:r>
    </w:p>
    <w:p>
      <w:r>
        <w:rPr>
          <w:sz w:val="20"/>
        </w:rPr>
        <w:t xml:space="preserve">— масса машины, габарит и зоны обслуживания, схема строповки — Т0 + 3,5 мес;</w:t>
      </w:r>
    </w:p>
    <w:p>
      <w:r>
        <w:rPr>
          <w:sz w:val="20"/>
        </w:rPr>
        <w:t xml:space="preserve">— расходы промывного раствора и сжатого воздуха, параметры электропривода — Т0 + 3,5 мес;</w:t>
      </w:r>
    </w:p>
    <w:p>
      <w:r>
        <w:rPr>
          <w:sz w:val="20"/>
        </w:rPr>
        <w:t xml:space="preserve">— циклограмма работы и перечень сигналов для системы автоматизации — Т0 + 4,0 мес;</w:t>
      </w:r>
    </w:p>
    <w:p>
      <w:r>
        <w:rPr>
          <w:sz w:val="20"/>
        </w:rPr>
        <w:t xml:space="preserve">— требования к сменным ситам и состав запасных частей на два года — Т0 + 4,0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sz w:val="20"/>
        </w:rPr>
        <w:t xml:space="preserve">— балансировка ротора и обкатка на стенде изготовителя с протоколом вибрации;</w:t>
      </w:r>
    </w:p>
    <w:p>
      <w:r>
        <w:rPr>
          <w:sz w:val="20"/>
        </w:rPr>
        <w:t xml:space="preserve">— подтверждение остаточной влажности кристаллов при гарантийном пробеге.</w:t>
      </w:r>
    </w:p>
    <w:p>
      <w:r>
        <w:rPr>
          <w:color w:val="666666"/>
          <w:sz w:val="17"/>
        </w:rPr>
        <w:t xml:space="preserve">Источник: ИД ч.2 табл. 4.1, рис. 4.4 и 4.5; разделы БИ «Нагрузки», «Испытания, приёмка, промывка и пассивация»</w:t>
      </w:r>
    </w:p>
    <w:p>
      <w:pPr>
        <w:pStyle w:val="Heading1"/>
      </w:pPr>
      <w:r>
        <w:rPr>
          <w:b/>
          <w:sz w:val="28"/>
        </w:rPr>
        <w:t xml:space="preserve">8.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(ОВЭ75-БИ-Л2-СТ).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допущенных аналогов стали 904L (в том числе российского производства) — по результатам запроса предложений; замена материала без согласования является основанием для отклонения предложения.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Габариты, массы и разбивка испарителей на транспортабельные части — по данным изготовителей; от них зависит выбор монтажной схемы при ограниченной грузоподъёмности кранов существующего здания.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поставки проката и поковок 904L и продолжительность аттестации технологий сварки — подтверждаются письменно в предложениях и являются определяющими для цикла позиций ДЦ-1 — ДЦ-3.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Форма поставки: комплектная вакуум-кристаллизационная установка с гарантиями по производительности и влажности продукта либо разбивка на пакеты (аппараты, центрифуги, вакуумное хозяйство, фасовка, автоматизация) — решение принимается по результатам запроса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подтверждаемые показатели — разрабатываются на стадии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определяются проектом на стадии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Обмерное обследование существующего здания (отметки низа ферм, состояние конструкций, габариты монтажных проёмов) — выполняется в первую очередь, определяет схему размещения и заводки крупногабаритного оборудования.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