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требования к монтажу технологического оборудования Лота №3 «Отделение электроэкстракции», включая массы и габариты самых тяжёлых и крупногабаритных частей, требования к монтажным проёмам и путям подачи, последовательность крупноблочного монтажа, требования к грузоподъёмным механизмам и такелажной оснастке и особые требования к отдельным видам работ. Документ выполняет требование состава Базового инжиниринга «Требования к монтажу (включая вес самых тяжёлых частей)» Технического задания на Базовый инжиниринг ред. 4.1.</w:t>
      </w:r>
    </w:p>
    <w:p>
      <w:r>
        <w:rPr>
          <w:sz w:val="20"/>
        </w:rPr>
        <w:t xml:space="preserve">Требования настоящего документа являются исходными данными для разработки проекта производства работ монтажной организацией, для назначения монтажных проёмов и путей подачи в компоновочных решениях, для проверки строительных конструкций на монтажные нагрузки и для формирования требований монтажной технологичности в опросных листах и технических условиях поставки оборудования.</w:t>
      </w:r>
    </w:p>
    <w:p>
      <w:r>
        <w:rPr>
          <w:sz w:val="20"/>
        </w:rPr>
        <w:t xml:space="preserve">Базис размещения — новое строительство корпуса 36 × 190 м. Приспособление существующего корпуса электрорафинирования меди сохранено как резервный сценарий; в нём монтажу предшествуют демонтаж прежнего оборудования, обследование и ремонт строительных конструкций. Определяющее условие организации монтажа: 180 электролизных ванн массой 8,7 т каждая устанавливаются рядами с жёсткими допусками выверки по высоте и в плане, а качество контактного монтажа ошиновки прямо определяет энергетические показатели серий.</w:t>
      </w:r>
    </w:p>
    <w:p>
      <w:r>
        <w:rPr>
          <w:color w:val="666666"/>
          <w:sz w:val="17"/>
        </w:rPr>
        <w:t xml:space="preserve">Источник: ИД ч.2 (табл. 4.2, п. 4.2.2, приложение В — характеристики ванн, рам, электродов и требования к комплекту поставки); ТЗ на БИ ред. 4.1 (п. 1.3 — базис размещения, п. 6.2 и 6.3 — границы лота);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ОВЭ75-БИ-Л3-ПЗ — Пояснительная записка</w:t>
      </w:r>
    </w:p>
    <w:p>
      <w:r>
        <w:rPr>
          <w:sz w:val="20"/>
        </w:rPr>
        <w:t xml:space="preserve">— ОВЭ75-БИ-Л3-КР — Компоновочные решения (планы, разрезы)</w:t>
      </w:r>
    </w:p>
    <w:p>
      <w:r>
        <w:rPr>
          <w:sz w:val="20"/>
        </w:rPr>
        <w:t xml:space="preserve">— ОВЭ75-БИ-Л3-СО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ОВЭ75-БИ-Л3-ОЛ — Опросные листы основного оборудования (альбом)</w:t>
      </w:r>
    </w:p>
    <w:p>
      <w:r>
        <w:rPr>
          <w:sz w:val="20"/>
        </w:rPr>
        <w:t xml:space="preserve">— ОВЭ75-БИ-Л3-ДЦ — Исходные требования на длинноцикловое оборудование</w:t>
      </w:r>
    </w:p>
    <w:p>
      <w:r>
        <w:rPr>
          <w:sz w:val="20"/>
        </w:rPr>
        <w:t xml:space="preserve">— ОВЭ75-БИ-Л3-НГ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тяжёлых и крупногабаритных монтажных единиц с массами, габаритами и отметками установки; требования к монтажным проёмам и путям подачи; последовательность крупноблочного монтажа; требования к грузоподъёмным механизмам и такелажной оснастке; особые требования к производству отдельных видов работ; требования монтажной технологичности, транслируемые в опросные листы и технические требования поставки.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стадии проекта производства работ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Проект производства работ, в том числе проект производства работ с применением подъёмных сооружений: расстановка кранов по стоянкам, схемы строповки конкретных грузов, расчёты устойчивости и нагрузок на основания под опорами кранов, календарный график монтажа, потребность в оснастке и персонале. Разрабатывается монтажной организацией на основании настоящих требований и компоновочных решений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поставке оборудования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Массы, координаты центров тяжести, деление на транспортабельные и монтажные блоки, схемы строповки за штатные элементы, инструкции по монтажу и выверке, объём шеф-монтажа. Поступают с техническими предложениями и конструкторской документацией изготовителей и вносятся в ведомость настоящего документа итерацией.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Достоверность массовых характеристик</w:t>
      </w:r>
    </w:p>
    <w:p>
      <w:r>
        <w:rPr>
          <w:sz w:val="20"/>
        </w:rPr>
        <w:t xml:space="preserve">Массы и габариты ведомости раздела 2 имеют разную степень определённости. Каждое значение сопровождается указанием источника; порядок использования значений при назначении механизмов и оснастки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Масса или габарит приведены в исходных данных Заказчика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изменения; уточняется конструкторской документацией изготовителя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получено расчётом по геометрии, объёму и плотности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предварительное; уточняется по фактическим характеристикам поставки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Предварительная оценка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оценено Исполнителем по геометрии и аналогам, задано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расчёты монтажной оснастки и грузоподъёмности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ТКП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место установки, грузоподъёмность механизма и предельная масса блока; значение вносится по техническому предложению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вносится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 производства монтажных работ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ТР ТС 010/2011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Безопасность машин и оборудования — декларации и сертификаты соответствия на поставляемое оборудование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15846-2002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Упаковка и транспортирование в районы Крайнего Севера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Приказ Минтруда № 903н от 15.12.2020 — правила по охране труда при эксплуатации электроустановок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Организация безопасных работ в электроустановках при монтаже и пусконаладке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77.13330 / СП 76.13330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Системы автоматизации и электротехнические устройства — производство и приёмка монтажных работ (редакции уточняются)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Правила устройства электроустановок (ПУЭ), гл. 7.10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Электроустановки электролиза: электроизоляция, электрические разрывы, контроль сопротивления изоляции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28.13330.2017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Защита строительных конструкций от коррозии — требования к сопряжению монтажных и защитных работ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29.13330.2011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Полы: кислотоупорные покрытия, уклоны, зумпфы в зоне монтажа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72.13330.2016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Защита строительных конструкций и сооружений от коррозии — производство и приёмка работ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№ 461 от 26.11.2020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Подъёмные сооружения: монтаж, освидетельствование кранов, работы с применением подъёмных сооружений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68.13330.2017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Приёмка законченных строительством объектов</w:t>
            </w:r>
          </w:p>
        </w:tc>
      </w:tr>
    </w:tbl>
    <w:p>
      <w:r>
        <w:rPr>
          <w:color w:val="555555"/>
          <w:sz w:val="18"/>
        </w:rPr>
        <w:t xml:space="preserve">Далее по тексту сокращение ФНП означает федеральные нормы и правила в области промышленной безопасности, утверждённые приказом Ростехнадзора с указанным номером.</w:t>
      </w:r>
    </w:p>
    <w:p>
      <w:pPr>
        <w:pStyle w:val="Heading2"/>
      </w:pPr>
      <w:r>
        <w:rPr>
          <w:b/>
          <w:sz w:val="24"/>
        </w:rPr>
        <w:t xml:space="preserve">1.5 Условия производства работ на площадке</w:t>
      </w:r>
    </w:p>
    <w:p>
      <w:r>
        <w:rPr>
          <w:sz w:val="20"/>
        </w:rPr>
        <w:t xml:space="preserve">Площадка размещения — промышленная площадка в городе Мончегорске Мурманской области. Условия площадки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−40 °C — расчётная температура для мероприятий зимнего монтажа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</w:tbl>
    <w:p>
      <w:r>
        <w:rPr>
          <w:sz w:val="20"/>
        </w:rPr>
        <w:t xml:space="preserve">Из условий площадки вытекают требования, обязательные для проекта производства работ: бетонные, футеровочные, окрасочные и герметизирующие работы при отрицательных температурах выполняются в тепляках с прогревом и контролем температуры твердения; ветровое ограничение подъёмных операций принимается по паспорту крана и снижается при подъёме крупных парусных конструкций (корпусные секции электрофильтров, царги, обечайки силосов); зарегистрированный порыв 33 м/с учитывается при назначении расчалок и временного раскрепления смонтированных, но не закреплённых окончательно конструкций; снеговая нагрузка на смонтированные горизонтальные поверхности до устройства кровли требует организованной очистки.</w:t>
      </w:r>
    </w:p>
    <w:p>
      <w:pPr>
        <w:pStyle w:val="Heading1"/>
      </w:pPr>
      <w:r>
        <w:rPr>
          <w:b/>
          <w:sz w:val="28"/>
        </w:rPr>
        <w:t xml:space="preserve">2. Ведомость тяжёлых и крупногабаритных монтажных единиц</w:t>
      </w:r>
    </w:p>
    <w:p>
      <w:r>
        <w:rPr>
          <w:sz w:val="20"/>
        </w:rPr>
        <w:t xml:space="preserve">В ведомость включены позиции, определяющие выбор грузоподъёмных механизмов, габариты монтажных проёмов и последовательность работ: наиболее тяжёлые монтажные единицы, крупногабаритные и длинномерные части, а также позиции, требующие специальных способов подачи. Массы приведены для монтажного состояния — без рабочего заполнения, футеровки по месту и съёмных элементов, если иное не оговорено в графе.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60"/>
        <w:gridCol w:w="1900"/>
        <w:gridCol w:w="1140"/>
        <w:gridCol w:w="1300"/>
        <w:gridCol w:w="1350"/>
        <w:gridCol w:w="2100"/>
        <w:gridCol w:w="1104"/>
      </w:tblGrid>
      <w:tr>
        <w:trPr>
          <w:tblHeader/>
          <w:cantSplit/>
        </w:trPr>
        <w:tc>
          <w:tcPr>
            <w:tcW w:w="46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Монтажная единица</w:t>
            </w:r>
          </w:p>
        </w:tc>
        <w:tc>
          <w:tcPr>
            <w:tcW w:w="114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Габарит, м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 и место установки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 и способ подачи</w:t>
            </w:r>
          </w:p>
        </w:tc>
        <w:tc>
          <w:tcPr>
            <w:tcW w:w="11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Электролиз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Электролизная ванна (180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8,7 (монолитный полимербетонный корпус)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Около 8,8 × 1,5 × 1,8 с рёбрами и фланцами; внутренний габарит 8485 × 1155 × 1650 мм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Опорные тумбы подванных конструкций; верх борта +1,0…+1,2 от пола зала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Подача спецтранспортом через монтажные проёмы торца зала; подъём траверсой за штатные строповочные точки без перекоса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Закорачивающая рама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8,7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длине ванны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На борта смежных ванн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Подача краном серии; при монтаже опирается на борта ванн, что учитывается в расчёте подванных конструкций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Сборка подъёмной и закорачивающей рам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10,0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длине ванны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На борта смежных ванн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Подача краном серии в собранном виде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Комплект анодов из свинцового сплава на одну ванну (85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5,525 (85 шт. по 65 кг)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Подвес на борта ванны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Загрузка краном серии покомплектно после выверки ванн и монтажа ошиновки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прил. В; расчёт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Комплект катодных матриц на одну ванну (84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4,2–4,6 без осадка (84 шт. по 50–55 кг)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Подвес на борта ванны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Загрузка краном серии покомплектно; электронный учёт парка матриц ведётся с момента приёмки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прил. В; расчёт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Сборные шины межванновой ошиновки и торцевые шинные мосты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поставщика ошиновки; сечение на серию около 42–47 тыс. мм² по меди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Межванновый зазор 85 мм; шаг ванн 1,40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На борта ванн через изоляторы; мосты — на самостоятельных опорах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после выверки ванн ряда; соединения с контролем момента затяжки и микроомметрией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табл. 3.1, прил. В; расчёт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Аспирационные колпаки, бортовые отсосы и сборный воздуховод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поставщика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Воздуховод — в межрядном пространстве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Колпаки на бортах ванн; воздуховод на независимых стойках и подвесках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после ошиновки; колпаки — легкосъёмные, с обеспечением доступа крана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табл. 4.2, прил. В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Обработка катодов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Станция сдирки катодосдирочной машины — наибольший блок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поставщика (обязательное поле опросного листа)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Технологическая зона 30–35 м по длине зала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Торец зала у ворот склада готовой продукции, отметка 0,000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крупными блоками заводской готовности; установка на фундамент по строительному заданию поставщика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табл. 4.2, прил. В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Оборудование формирования пакетов и изоляции кромок матриц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поставщика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компоновке поставщика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Зона катодосдирочной машины, отметка 0,000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 на закладные детали плиты пола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табл. 4.2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Циркуляция электролита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Циркуляционный бак 300 м³ (2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25–40 пустого в стальном исполнении (ориентировочно)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Полезный объём 300 м³ на серию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Электролитное отделение, отметка ниже уровня ванн для самотёчного слива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Два способа: поставка секциями с монтажной сваркой либо изготовление корпуса по месту с последующей футеровкой; выбор — при определении конструктива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табл. 4.2, п. 4.2.2; расчёт КВАНТ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Подъёмно-транспортное оборудование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Мост специального автоматического крана с системой позиционирования (2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Мост и тележка — по ТКП; требуемая грузоподъёмность ориентировочно 16–20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компоновке пролёта серии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Подкрановые пути пролётов серий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Монтируется до установки ванн и далее используется как основной монтажный механизм зала; при использовании существующих путей — поверочный расчёт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прил. В; расчёт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2.1 Примечания к ведомости</w:t>
      </w:r>
    </w:p>
    <w:p>
      <w:r>
        <w:rPr>
          <w:sz w:val="20"/>
        </w:rPr>
        <w:t xml:space="preserve">1. Массы ванн, рам и комплектов электродов заданы приложением В исходных данных и относятся к серийным единицам. Приложение В обязывает поставщика указывать в комплекте поставки массу самой тяжёлой неразъёмной части — это требование транслируется в опросные листы по катодосдирочной машине, кранам и циркуляционным бакам.</w:t>
      </w:r>
    </w:p>
    <w:p>
      <w:r>
        <w:rPr>
          <w:sz w:val="20"/>
        </w:rPr>
        <w:t xml:space="preserve">2. Комплект катодных матриц с наращённым металлом (11,592 т на ванну) — эксплуатационная масса, определяющая требуемую грузоподъёмность кранов серии, но не монтажная единица. Требуемая грузоподъёмность крана ориентировочно 16–20 т получена как груз 11,6 т и траверса 3–5 т.</w:t>
      </w:r>
    </w:p>
    <w:p>
      <w:r>
        <w:rPr>
          <w:sz w:val="20"/>
        </w:rPr>
        <w:t xml:space="preserve">3. Электролизная ванна — монолитный полимербетонный корпус, чувствительный к сосредоточенным и ударным нагрузкам: подъём выполняется траверсой за штатные строповочные точки с исключением перекоса, промежуточное складирование — на подкладках по всей длине корпуса.</w:t>
      </w:r>
    </w:p>
    <w:p>
      <w:r>
        <w:rPr>
          <w:sz w:val="20"/>
        </w:rPr>
        <w:t xml:space="preserve">4. Масса пустого циркуляционного бака 25–40 т указана для стального исполнения; исходные данные допускают изготовление корпуса из бетона по месту, при котором монтажная единица как таковая отсутствует и объём работ переходит в строительную часть.</w:t>
      </w:r>
    </w:p>
    <w:p>
      <w:pPr>
        <w:pStyle w:val="Heading1"/>
      </w:pPr>
      <w:r>
        <w:rPr>
          <w:b/>
          <w:sz w:val="28"/>
        </w:rPr>
        <w:t xml:space="preserve">3. Доставка на площадку и транспортабельность</w:t>
      </w:r>
    </w:p>
    <w:p>
      <w:r>
        <w:rPr>
          <w:sz w:val="20"/>
        </w:rPr>
        <w:t xml:space="preserve">Электролизные ванны — серийная поставка 180 единиц массой 8,7 т при длине корпуса около 8,8 м. Ритм поставки согласуется с темпом монтажа рядов: складирование значительного числа ванн на площадке требует подготовленных площадок с опиранием корпуса по всей длине и защитой от ударных воздействий.</w:t>
      </w:r>
    </w:p>
    <w:p>
      <w:r>
        <w:rPr>
          <w:sz w:val="20"/>
        </w:rPr>
        <w:t xml:space="preserve">Транспортировка ванн к месту установки выполняется специальным транспортом через монтажные проёмы торца зала. Маршрут подачи, несущая способность полов на маршруте и порядок разворота единиц в зале прорабатываются проектом производства работ на основании компоновочных решений лота.</w:t>
      </w:r>
    </w:p>
    <w:p>
      <w:r>
        <w:rPr>
          <w:sz w:val="20"/>
        </w:rPr>
        <w:t xml:space="preserve">Упаковка и транспортирование оборудования выполняются с учётом требований к поставке в районы Крайнего Севера; требование включается в технические условия поставки и опросные листы.</w:t>
      </w:r>
    </w:p>
    <w:p>
      <w:r>
        <w:rPr>
          <w:sz w:val="20"/>
        </w:rPr>
        <w:t xml:space="preserve">Приёмка оборудования на площадке выполняется с проверкой комплектности по отгрузочным документам, сохранности упаковки и консервации, наличия паспортов, сертификатов и деклараций соответствия. Условия и сроки хранения до монтажа принимаются по инструкции изготовителя; порядок расконсервации перед монтажом оформляется актом.</w:t>
      </w:r>
    </w:p>
    <w:p>
      <w:pPr>
        <w:pStyle w:val="Heading1"/>
      </w:pPr>
      <w:r>
        <w:rPr>
          <w:b/>
          <w:sz w:val="28"/>
        </w:rPr>
        <w:t xml:space="preserve">4. Монтажные проёмы и пути подачи оборудования</w:t>
      </w:r>
    </w:p>
    <w:p>
      <w:r>
        <w:rPr>
          <w:sz w:val="20"/>
        </w:rPr>
        <w:t xml:space="preserve">Подача ванн, рам и блоков катодосдирочной машины выполняется через монтажные проёмы торца зала. Габариты проёмов назначаются по наибольшей монтажной единице — корпусу ванны длиной около 8,8 м — с запасом на строповку траверсой и разворот в зале.</w:t>
      </w:r>
    </w:p>
    <w:p>
      <w:r>
        <w:rPr>
          <w:sz w:val="20"/>
        </w:rPr>
        <w:t xml:space="preserve">Внутренний путь подачи — продольный проход между сериями и торцевые технологические зоны. Монтаж ведётся рядами от торца катодосдирочной машины к торцу выпрямителей, что сохраняет свободным путь подачи до конца работ по ряду.</w:t>
      </w:r>
    </w:p>
    <w:p>
      <w:r>
        <w:rPr>
          <w:sz w:val="20"/>
        </w:rPr>
        <w:t xml:space="preserve">Кислотоупорные полы с поддонами и зумпфами, подванные каналы и рельсы мобильного нутч-фильтра выполняются до подачи ванн. Движение транспортных средств и установка опор монтажных механизмов по выполненным защитным покрытиям допускаются только по временным настилам, распределяющим нагрузку и исключающим повреждение покрытия.</w:t>
      </w:r>
    </w:p>
    <w:p>
      <w:r>
        <w:rPr>
          <w:sz w:val="20"/>
        </w:rPr>
        <w:t xml:space="preserve">В резервном сценарии проёмы, пути подачи и такелажные трассы принимаются по результатам обмерного обследования существующего корпуса; при недостаточных габаритах предусматривается устройство временного монтажного проёма в ограждающих конструкциях торца.</w:t>
      </w:r>
    </w:p>
    <w:p>
      <w:r>
        <w:rPr>
          <w:sz w:val="20"/>
        </w:rPr>
        <w:t xml:space="preserve">Габариты монтажных проёмов назначаются по наибольшей монтажной единице с запасом на строповку, наклон и разворот груза. Проёмы и пути подачи наносятся на планы и разрезы компоновочных решений лота; конструкции, закрывающие проёмы, выполняются съёмными, если проём используется при последующих ремонтах.</w:t>
      </w:r>
    </w:p>
    <w:p>
      <w:pPr>
        <w:pStyle w:val="Heading1"/>
      </w:pPr>
      <w:r>
        <w:rPr>
          <w:b/>
          <w:sz w:val="28"/>
        </w:rPr>
        <w:t xml:space="preserve">5. Последовательность крупноблочного монтажа</w:t>
      </w:r>
    </w:p>
    <w:p>
      <w:r>
        <w:rPr>
          <w:sz w:val="20"/>
        </w:rPr>
        <w:t xml:space="preserve">Последовательность приведена как требование Базового инжиниринга к организации работ. Календарные сроки, совмещение этапов и потребность в ресурсах определяются проектом производства работ; переход к следующему этапу допускается после выполнения условия, указанного в таблице.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60"/>
        <w:gridCol w:w="3800"/>
        <w:gridCol w:w="2900"/>
        <w:gridCol w:w="2094"/>
      </w:tblGrid>
      <w:tr>
        <w:trPr>
          <w:tblHeader/>
          <w:cantSplit/>
        </w:trPr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Этап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Состав работ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 начала и завершения</w:t>
            </w:r>
          </w:p>
        </w:tc>
        <w:tc>
          <w:tcPr>
            <w:tcW w:w="2094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Механизмы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Демонтаж оборудования прежнего электрорафинирования, обследование и ремонт строительных конструкций (резервный сценарий); готовность корпуса (базовый сценарий)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освобождения корпуса; завершение — дефектная ведомость и заключение о несущей способности конструкций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демонтажа и обследования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Устройство кислотоупорных полов с поддонами, бортиками и зумпфами, подванных каналов, фундаментов ванн и рельсов мобильного нутч-фильтра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пооперационная приёмка слоёв защиты с актами освидетельствования скрытых работ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строительной части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новых либо восстановление и модернизация мостовых кранов серий с системой позиционирования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приёмки подкрановых конструкций; завершение — полное техническое освидетельствование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Стреловой кран; средства модернизации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Установка опорных тумб с двухступенчатой электроизоляцией, выверка отметок опорных плоскостей ряда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приёмки полов и фундаментов; завершение — исполнительная схема отметок по ряду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Цеховые средства, геодезические приборы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Подача, установка и выверка электролизных ванн рядами от торца катодосдирочной машины к торцу выпрямителей; закрепление антисейсмическими упорами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исполнительная схема положения бортов, гидравлическое испытание ванн по месту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Кран серии, траверса; спецтранспорт подачи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напорных коллекторов распределения электролита, индивидуальных подводов и сливных лотков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гидравлические испытания и промывка трубопроводов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Цеховые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межванновой ошиновки на изоляторах и торцевых шинных мостов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контроль момента затяжки и микроомметрия контактных соединений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Кран серии, такелажные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аспирационных колпаков, бортовых отсосов и сборного воздуховода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ошиновки; завершение — проверка съёмности колпаков и доступа крана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Цеховые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Крупноблочный монтаж катодосдирочной машины и оборудования формирования пакетов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готовности фундаментов по строительному заданию поставщика; завершение — холодная обкатка на матрицах без осадка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Стреловой или цеховой кран; шеф-монтаж поставщика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10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циркуляционных баков и узлов реагентов, насосного оборудования и холодильников электролита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При изготовлении корпусов баков по месту работы выполняются в составе строительной части с последующей футеровкой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Стреловой кран; средства строительной части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11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электротехнической части, приборов контроля и автоматизации, оборудования автоматизированной системы управления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автономная наладка с имитацией блокировок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монтажа систем автоматизации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12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Контроль электроизоляции ванн, серий и электрических разрывов трубопроводов; передача в пусконаладку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Контроль изоляции выполняется до заливки электролита; завершение — акт о выполнении монтажных работ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электроизмерений</w:t>
            </w:r>
          </w:p>
        </w:tc>
      </w:tr>
    </w:tbl>
    <w:p>
      <w:r>
        <w:rPr>
          <w:sz w:val="20"/>
        </w:rPr>
        <w:t xml:space="preserve">Ограничение последовательности: краны серий монтируются до установки ванн и далее служат основным монтажным механизмом зала. Возможность пуска первой серии при продолжающемся монтаже второй согласуется с Заказчиком: при поэтапном вводе работы во второй серии ведутся в условиях действующей электроустановки постоянного тока со всеми вытекающими ограничениями по организации работ.</w:t>
      </w:r>
    </w:p>
    <w:p>
      <w:pPr>
        <w:pStyle w:val="Heading1"/>
      </w:pPr>
      <w:r>
        <w:rPr>
          <w:b/>
          <w:sz w:val="28"/>
        </w:rPr>
        <w:t xml:space="preserve">6. Грузоподъёмные механизмы и такелаж</w:t>
      </w:r>
    </w:p>
    <w:p>
      <w:r>
        <w:rPr>
          <w:sz w:val="20"/>
        </w:rPr>
        <w:t xml:space="preserve">Потребность в грузоподъёмных механизмах определена по ведомости раздела 2: требуемая грузоподъёмность назначена по наибольшей монтажной единице с учётом массы траверсы и оснастки, требуемая высота подъёма — по наибольшей отметке установки с запасом на строповку.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2700"/>
        <w:gridCol w:w="3300"/>
        <w:gridCol w:w="115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Механизм, оснастка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в монтаже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5"/>
              </w:rPr>
              <w:t xml:space="preserve">Требуемая характеристика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Специальные автоматические краны серий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ванн, рам, ошиновки и комплектов электродов; эксплуатационное обслуживание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Требуемая грузоподъёмность ориентировочно 16–20 т (груз до 11,6 т и траверса 3–5 т); группа режима работы не легче А6; окончательно по техническому предложению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ИД ч.2 прил. В; расчёт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Автомобильный кран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Подача ванн и блоков катодосдирочной машины через монтажные проёмы торца зала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на вылете не ниже 10 т (сборка рам) с учётом массы траверсы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Ведомость разд. 2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Траверса для подъёма электролизных ванн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Подъём и установка полимербетонных корпусов массой 8,7 т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Строповка за штатные точки с равномерным распределением усилий; перекос при подъёме исключается; приспособление испытывается после изготовления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ИД ч.2 прил. В; ФНП № 461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Гидравлические домкраты и выверочные подкладки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Выверка отметок бортов ванн и опорных тумб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Обеспечение допуска выверки бортов смежных ванн порядка ± 2 мм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Решение БИ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Средства электроизмерений и контроля контактов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Приёмка ошиновки и изоляции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Микроомметрия контактных соединений, контроль момента затяжки, измерение сопротивления изоляции ванн и серий до заливки электролита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ИД ч.2 прил. В; ПУЭ гл. 7.10</w:t>
            </w:r>
          </w:p>
        </w:tc>
      </w:tr>
    </w:tbl>
    <w:p>
      <w:r>
        <w:rPr>
          <w:sz w:val="20"/>
        </w:rPr>
        <w:t xml:space="preserve">Работы с применением подъёмных сооружений выполняются по проекту производства работ с применением подъёмных сооружений, разрабатываемому монтажной организацией. В нём определяются стоянки кранов, схемы строповки конкретных грузов, опасные зоны, нагрузки на основания под опорами и мероприятия при работе вблизи существующих конструкций и действующих коммуникаций.</w:t>
      </w:r>
    </w:p>
    <w:p>
      <w:r>
        <w:rPr>
          <w:sz w:val="20"/>
        </w:rPr>
        <w:t xml:space="preserve">Строповка оборудования выполняется только за штатные строповочные элементы по схемам заводов-изготовителей. Схема строповки, координаты центра тяжести и допустимые точки опирания при промежуточном складировании входят в комплект поставки и являются обязательным полем опросного листа.</w:t>
      </w:r>
    </w:p>
    <w:p>
      <w:r>
        <w:rPr>
          <w:sz w:val="20"/>
        </w:rPr>
        <w:t xml:space="preserve">Подъёмные сооружения, съёмные грузозахватные приспособления и тара проходят освидетельствование в установленном порядке; персонал, выполняющий подъёмные операции, аттестуется. Смонтированные краны вводятся в работу после полного технического освидетельствования.</w:t>
      </w:r>
    </w:p>
    <w:p>
      <w:r>
        <w:rPr>
          <w:sz w:val="20"/>
        </w:rPr>
        <w:t xml:space="preserve">Монтажные нагрузки на перекрытия и площадки от временного складирования, опор оснастки и проезда техники проверяются расчётом до начала работ. Нагрузки, превышающие принятые в документе планов конструкций и фундаментов, требуют согласования с проектной организацией.</w:t>
      </w:r>
    </w:p>
    <w:p>
      <w:pPr>
        <w:pStyle w:val="Heading1"/>
      </w:pPr>
      <w:r>
        <w:rPr>
          <w:b/>
          <w:sz w:val="28"/>
        </w:rPr>
        <w:t xml:space="preserve">7. Особые требования по видам работ</w:t>
      </w:r>
    </w:p>
    <w:p>
      <w:pPr>
        <w:pStyle w:val="Heading2"/>
      </w:pPr>
      <w:r>
        <w:rPr>
          <w:b/>
          <w:sz w:val="24"/>
        </w:rPr>
        <w:t xml:space="preserve">7.1 Такелаж и установка полимербетонных ванн</w:t>
      </w:r>
    </w:p>
    <w:p>
      <w:r>
        <w:rPr>
          <w:sz w:val="20"/>
        </w:rPr>
        <w:t xml:space="preserve">Электролизная ванна — монолитный полимербетонный корпус массой 8,7 т длиной около 8,8 м, чувствительный к сосредоточенным и ударным нагрузкам. Подъём выполняется траверсой за штатные строповочные точки с равномерным распределением усилий; перекос при подъёме исключается. Промежуточное складирование — на подкладках, обеспечивающих опирание по всей длине корпуса.</w:t>
      </w:r>
    </w:p>
    <w:p>
      <w:r>
        <w:rPr>
          <w:sz w:val="20"/>
        </w:rPr>
        <w:t xml:space="preserve">Транспортировка ванн к месту установки выполняется специальным транспортом через монтажные проёмы торца зала; движение по выполненным кислотоупорным покрытиям допускается только по временным настилам, распределяющим нагрузку.</w:t>
      </w:r>
    </w:p>
    <w:p>
      <w:pPr>
        <w:pStyle w:val="Heading2"/>
      </w:pPr>
      <w:r>
        <w:rPr>
          <w:b/>
          <w:sz w:val="24"/>
        </w:rPr>
        <w:t xml:space="preserve">7.2 Разбивка рядов и выверка ванн</w:t>
      </w:r>
    </w:p>
    <w:p>
      <w:r>
        <w:rPr>
          <w:sz w:val="20"/>
        </w:rPr>
        <w:t xml:space="preserve">Ряд состоит из 45 ванн с шагом установки 1,40 м: корпус 1,315 м и межванновый зазор 85 мм под сборные шины и деформационные швы. Длина ряда 62,9 м. Разбивка ведётся от двух монтажных баз — продольной оси ряда и торцевой базы серии — с компенсацией накопления допусков шага в поле деформационных зазоров.</w:t>
      </w:r>
    </w:p>
    <w:p>
      <w:r>
        <w:rPr>
          <w:sz w:val="20"/>
        </w:rPr>
        <w:t xml:space="preserve">Последовательность узла: установка опорных тумб с двухступенчатой электроизоляцией, выверка отметок опорных плоскостей, установка и закрепление ванн антисейсмическими упорами, монтаж межванновых сборных шин, монтаж концевых шинных мостов.</w:t>
      </w:r>
    </w:p>
    <w:p>
      <w:r>
        <w:rPr>
          <w:sz w:val="20"/>
        </w:rPr>
        <w:t xml:space="preserve">Выверка ванн по высоте и соосности ряда — определяющая операция монтажа: перепад отметок бортов смежных ванн влияет на контакт сборных шин и равномерность токораспределения. Ориентировочный допуск — порядка ± 2 мм на ванну; окончательные значения принимаются по инструкции поставщика ванн и ошиновки. Геометрия установочных конусов позиционирования крана выполняется по шаблону поставщика кранов.</w:t>
      </w:r>
    </w:p>
    <w:p>
      <w:pPr>
        <w:pStyle w:val="Heading2"/>
      </w:pPr>
      <w:r>
        <w:rPr>
          <w:b/>
          <w:sz w:val="24"/>
        </w:rPr>
        <w:t xml:space="preserve">7.3 Монтаж ошиновки и контроль контактных соединений</w:t>
      </w:r>
    </w:p>
    <w:p>
      <w:r>
        <w:rPr>
          <w:sz w:val="20"/>
        </w:rPr>
        <w:t xml:space="preserve">Межванновая ошиновка выполняется на изоляторах по конструкции с двойным контактом. Сечение сборных шин задаёт поставщик ошиновки исходя из допустимой плотности тока и падения напряжения; ориентир по меди — около 42–47 тыс. мм² на рабочий ток 42,45–47,04 кА при плотности порядка 1 А/мм².</w:t>
      </w:r>
    </w:p>
    <w:p>
      <w:r>
        <w:rPr>
          <w:sz w:val="20"/>
        </w:rPr>
        <w:t xml:space="preserve">Критерий качества контактного монтажа — падение напряжения в межванновой ошиновке не выше проектных 0,06 В на ванну при рабочем токе. Проверка выполняется милливольтовым обмером на этапе вывода на ток; рост падения напряжения указывает на деградацию контакта. Все соединения выполняются с контролем момента затяжки и приёмочной микроомметрией.</w:t>
      </w:r>
    </w:p>
    <w:p>
      <w:pPr>
        <w:pStyle w:val="Heading2"/>
      </w:pPr>
      <w:r>
        <w:rPr>
          <w:b/>
          <w:sz w:val="24"/>
        </w:rPr>
        <w:t xml:space="preserve">7.4 Электроизоляция и электрокоррозионная безопасность</w:t>
      </w:r>
    </w:p>
    <w:p>
      <w:r>
        <w:rPr>
          <w:sz w:val="20"/>
        </w:rPr>
        <w:t xml:space="preserve">Постоянный ток серии 42,45 кА является источником блуждающих токов через проливы и конструкции. При монтаже обеспечиваются: двухступенчатая электроизоляция опор ванн (ванна — тумба, тумба — фундамент), электрические разрывы трубопроводов на подаче и приёме, изолирующие стыки закладных рельсов нутч-фильтра.</w:t>
      </w:r>
    </w:p>
    <w:p>
      <w:r>
        <w:rPr>
          <w:sz w:val="20"/>
        </w:rPr>
        <w:t xml:space="preserve">Сопротивление изоляции каждой ванны, серии и электрических разрывов контролируется до заливки электролита. Нормы сопротивления принимаются по инструкции поставщика и фиксируются в программе и методике испытаний.</w:t>
      </w:r>
    </w:p>
    <w:p>
      <w:pPr>
        <w:pStyle w:val="Heading2"/>
      </w:pPr>
      <w:r>
        <w:rPr>
          <w:b/>
          <w:sz w:val="24"/>
        </w:rPr>
        <w:t xml:space="preserve">7.5 Сопряжение монтажа с кислотозащитой строительных конструкций</w:t>
      </w:r>
    </w:p>
    <w:p>
      <w:r>
        <w:rPr>
          <w:sz w:val="20"/>
        </w:rPr>
        <w:t xml:space="preserve">Кислотоупорные полы-поддоны с бортиками и зумпфами, подванные каналы и защита фундаментов выполняются до подачи ванн. Приёмка защитных слоёв — пооперационная, с актами освидетельствования скрытых работ; непрерывность непроницаемого подслоя в швах, примыканиях и сопряжениях с фундаментами ванн и зумпфами проверяется до укладки верхнего износостойкого слоя.</w:t>
      </w:r>
    </w:p>
    <w:p>
      <w:r>
        <w:rPr>
          <w:sz w:val="20"/>
        </w:rPr>
        <w:t xml:space="preserve">Анкерные крепления оборудования, пробиваемые через защитные покрытия после их устройства, восстанавливаются с обеспечением непрерывности мембраны. Такие узлы выявляются и предусматриваются заранее: закладные детали устанавливаются до выполнения защитных слоёв.</w:t>
      </w:r>
    </w:p>
    <w:p>
      <w:pPr>
        <w:pStyle w:val="Heading2"/>
      </w:pPr>
      <w:r>
        <w:rPr>
          <w:b/>
          <w:sz w:val="24"/>
        </w:rPr>
        <w:t xml:space="preserve">7.6 Монтаж катодосдирочной машины и кранов</w:t>
      </w:r>
    </w:p>
    <w:p>
      <w:r>
        <w:rPr>
          <w:sz w:val="20"/>
        </w:rPr>
        <w:t xml:space="preserve">Катодосдирочная машина монтируется крупными блоками заводской готовности на фундамент, выполненный по строительному заданию поставщика; станция сдирки является наибольшим блоком, её масса относится к обязательным полям опросного листа. Шеф-монтаж и пусконаладка поставщиков входят в объём поставки.</w:t>
      </w:r>
    </w:p>
    <w:p>
      <w:r>
        <w:rPr>
          <w:sz w:val="20"/>
        </w:rPr>
        <w:t xml:space="preserve">Специальные краны с системой позиционирования проходят полное техническое освидетельствование: статические испытания грузом 125 % грузоподъёмности, динамические — 110 %. При использовании существующих кранов и подкрановых путей выполняется поверочный расчёт конструкций и модернизация кранов.</w:t>
      </w:r>
    </w:p>
    <w:p>
      <w:pPr>
        <w:pStyle w:val="Heading2"/>
      </w:pPr>
      <w:r>
        <w:rPr>
          <w:b/>
          <w:sz w:val="24"/>
        </w:rPr>
        <w:t xml:space="preserve">7.7 Работы в условиях действующего производства</w:t>
      </w:r>
    </w:p>
    <w:p>
      <w:r>
        <w:rPr>
          <w:sz w:val="20"/>
        </w:rPr>
        <w:t xml:space="preserve">При поэтапном вводе серий монтажные работы во второй серии ведутся вблизи действующей электроустановки постоянного тока. Работы организуются по нарядам-допускам, зоны производства работ демаркируются, персонал допускается по установленному порядку. Монтаж электротехнической части выполняется по правилам устройства и технической эксплуатации электроустановок.</w:t>
      </w:r>
    </w:p>
    <w:p>
      <w:r>
        <w:rPr>
          <w:sz w:val="20"/>
        </w:rPr>
        <w:t xml:space="preserve">Возможность пуска первой серии при продолжающемся монтаже второй согласуется с Заказчиком: от этого решения зависят состав временных ограждений, схема электробезопасности и график работ.</w:t>
      </w:r>
    </w:p>
    <w:p>
      <w:pPr>
        <w:pStyle w:val="Heading1"/>
      </w:pPr>
      <w:r>
        <w:rPr>
          <w:b/>
          <w:sz w:val="28"/>
        </w:rPr>
        <w:t xml:space="preserve">8. Требования монтажной технологичности к поставке</w:t>
      </w:r>
    </w:p>
    <w:p>
      <w:r>
        <w:rPr>
          <w:sz w:val="20"/>
        </w:rPr>
        <w:t xml:space="preserve">Требования монтажной технологичности закладываются в опросные листы и технические условия поставки до запроса технико-коммерческих предложений: без них масса самой тяжёлой неразъёмной части и способ подачи оборудования остаются неопределёнными до поставки, а изменение грузоподъёмности механизма или габарита монтажного проёма на поздней стадии влечёт переработку строительных решений.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900"/>
        <w:gridCol w:w="20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004" w:type="dxa"/>
            <w:shd w:val="clear" w:fill="EFEFEF"/>
          </w:tcPr>
          <w:p>
            <w:r>
              <w:rPr>
                <w:b/>
                <w:sz w:val="15"/>
              </w:rPr>
              <w:t xml:space="preserve">Куда транслируется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транспортной и монтажной единицы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Масса каждой транспортной единицы и каждого монтажного блока с указанием единиц измерения и допускаемого отклонения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ведомость разд. 2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самой тяжёлой неразъёмной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Отдельно указывается масса самой тяжёлой неразъёмной части поставки — она определяет требуемую грузоподъёмность механизма и допустимость монтажа цеховыми средствами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Координаты центра тяжести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Координаты центра тяжести транспортных и монтажных единиц в трёх осях с привязкой к габаритному чертежу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Деление на транспортабельные и монтажные блоки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Схема деления с указанием расположения монтажных стыков, требований к сборке под сварку и объёма работ, выполняемых на площадке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на изготовление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Штатные строповочные элементы и схема строповки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и расположение строповочных элементов, схема строповки, допустимые углы наклона ветвей, требования к траверсам и подкладкам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Габариты транспортных мест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Габаритные размеры транспортных мест, признак негабаритности и требования к специальной перевозке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Требования к укрупнительной сборке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Потребность и состав укрупнительной сборки на площадке, требования к стендам, оснастке и площадкам сборки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проект производства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Опорные узлы и допуски установки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опорных узлов, схема нагрузок на опоры, допуски выверки по высоте, в плане и по вертикали, требования к подливке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строительной части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Упаковка, консервация и хранение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Требования к упаковке и транспортированию, в том числе к поставке в районы Крайнего Севера; сроки и условия хранения, порядок расконсервации перед монтажом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Шеф-монтаж и участие изготовителя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Объём шеф-монтажа, пусконаладки и обучения персонала, включаемый в поставку; перечень операций, выполняемых только под надзором изготовителя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поставки; договор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Монтажный инструмент и запасные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Специальный инструмент, оснастка и запасные части, необходимые при монтаже и первом запуске, включаемые в комплект поставки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</w:tbl>
    <w:p>
      <w:r>
        <w:rPr>
          <w:sz w:val="20"/>
        </w:rPr>
        <w:t xml:space="preserve">Полученные от изготовителей значения вносятся в ведомость раздела 2 итерацией; после каждой итерации проверяются требуемая грузоподъёмность механизмов, габариты монтажных проёмов и монтажные нагрузки на строительные конструкции.</w:t>
      </w:r>
    </w:p>
    <w:p>
      <w:pPr>
        <w:pStyle w:val="Heading1"/>
      </w:pPr>
      <w:r>
        <w:rPr>
          <w:b/>
          <w:sz w:val="28"/>
        </w:rPr>
        <w:t xml:space="preserve">9. Приёмка монтажных работ и передача в пусконаладку</w:t>
      </w:r>
    </w:p>
    <w:p>
      <w:r>
        <w:rPr>
          <w:sz w:val="20"/>
        </w:rPr>
        <w:t xml:space="preserve">Приёмка ведётся поэтапно, с оформлением документов на каждом этапе. Работы, результаты которых закрываются последующими операциями, предъявляются к освидетельствованию до их закрытия.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550"/>
        <w:gridCol w:w="235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Этап приёмки</w:t>
            </w:r>
          </w:p>
        </w:tc>
        <w:tc>
          <w:tcPr>
            <w:tcW w:w="4550" w:type="dxa"/>
            <w:shd w:val="clear" w:fill="EFEFEF"/>
          </w:tcPr>
          <w:p>
            <w:r>
              <w:rPr>
                <w:b/>
                <w:sz w:val="15"/>
              </w:rPr>
              <w:t xml:space="preserve">Что предъявляется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фундаментов под монтаж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Готовность фундаментов и опорных конструкций, положение анкерных и закладных деталей, фактические отметки и оси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передачи фундаментов под монтаж с исполнительной геодезической схемой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Освидетельствование скрытых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Подливка опорных рам, кладка футеровки, слои кислотозащиты и антикоррозионных покрытий, закладные детали, изолирующие узлы — до их закрытия последующими работами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освидетельствования скрытых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Приёмка сварных соединений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Журналы сварочных работ, документы об аттестации технологий и персонала, результаты неразрушающего контроля в объёме, установленном опросными листами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Заключения по контролю; исполнительные схемы швов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Выверка и закрепление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Фактическое положение оборудования по высоте, в плане и по вертикали; результаты центровки валов и контроля затяжки соединений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Исполнительные схемы установки; протоколы центровки и затяжки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Испытания в объёме монтажных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Испытания трубопроводов и трактов на прочность и плотность, гидравлические испытания аппаратов, контроль электроизоляции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Протоколы и акты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Индивидуальные испытания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Работа механизмов на холостом ходу, направления вращения, действие блокировок и сигнализации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индивидуальных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оборудования в пусконаладку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Комплектность смонтированного оборудования, устранение замечаний, комплект исполнительной документации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о выполнении монтажных работ</w:t>
            </w:r>
          </w:p>
        </w:tc>
      </w:tr>
    </w:tbl>
    <w:p>
      <w:r>
        <w:rPr>
          <w:sz w:val="20"/>
        </w:rPr>
        <w:t xml:space="preserve">Комплексное опробование под нагрузкой, пусконаладочные работы и гарантийные испытания выполняются после передачи оборудования в пусконаладку; требования к ним приведены в документе выпуска по испытаниям и приёмке соответствующего лота. Исполнительная документация монтажных работ передаётся Заказчику в составе комплекта, состав которого фиксируется до начала строительно-монтажных работ.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обследования либо технических предложений изготовителей. Каждая позиция закрывается до выдачи проекта производства работ и до размещения заказов на оборудование.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и габариты самых тяжёлых неразъёмных частей катодосдирочной машины, кранов, циркуляционных баков — по паспортам выбранных поставщиков (обязательное поле опросных листов)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Логистика подачи ванн в зал (монтажные проёмы, такелажные схемы) — проект производства работ монтажной организации на базе компоновочных решений Базового инжиниринга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Поэтапность: возможность пуска серии 1 при продолжении монтажа серии 2 — согласуется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Разбивочная схема ряда и допуск накопления шага 1,40 м — по инструкции поставщика ошиновки/ванн (вносится в опросные листы)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Допуск выверки бортов смежных ванн по высоте — по инструкции поставщика ванн и ошиновки; ориентировочное значение ± 2 мм подтверждается на стадии БИ.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Нормы сопротивления изоляции ванн, серий и электрических разрывов — по инструкции поставщика; фиксируются в программе и методике испытаний.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Конструктив циркуляционных баков (поставка секциями либо изготовление корпуса по месту) и вытекающий из него объём монтажных работ.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