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Составлено 02.09.2026.</w:t>
      </w:r>
    </w:p>
    <w:p>
      <w:pPr>
        <w:pStyle w:val="Heading1"/>
      </w:pPr>
      <w:r>
        <w:t xml:space="preserve">1. Общие сведения</w:t>
      </w:r>
    </w:p>
    <w:p>
      <w:r>
        <w:rPr>
          <w:sz w:val="20"/>
        </w:rPr>
        <w:t xml:space="preserve">Реестр сводит расхождения между документами конкурсной пакетной документации Заказчика и вопросы, требующие решения Заказчика для продолжения работ. Каждая позиция содержит две дословные цитаты из документов Заказчика (редакция А и редакция Б), оценку влияния на проектные решения и вопрос Заказчику. Все цитаты проверены на дословное вхождение в исходные документы.</w:t>
      </w:r>
    </w:p>
    <w:p>
      <w:r>
        <w:rPr>
          <w:b/>
        </w:rPr>
        <w:t xml:space="preserve">Основание: </w:t>
      </w:r>
      <w:r>
        <w:rPr>
          <w:color w:val="666666"/>
          <w:sz w:val="20"/>
        </w:rPr>
        <w:t xml:space="preserve">ТЗ на БИ v4.1 от 25.08.2026, ТЗ на ЦИМ ред.2 и приложения; реестр сверен с новой редакцией (снятые позиции помечены, новые расхождения — C-94…C-101; адреса цитат в исторических позициях приведены по редакции v3.6).</w:t>
      </w:r>
    </w:p>
    <w:p>
      <w:r>
        <w:rPr>
          <w:b/>
        </w:rPr>
        <w:t xml:space="preserve">Порядок работы с реестром. </w:t>
      </w:r>
      <w:r>
        <w:rPr>
          <w:sz w:val="20"/>
        </w:rPr>
        <w:t xml:space="preserve">По каждой позиции Заказчик фиксирует, какая редакция принимается за проектную (или иное решение), в строке «Решение Заказчика». Реестр ведётся Исполнителем со сквозной нумерацией позиций и передаётся Заказчику по мере пополнения; решения, зафиксированные на рабочих встречах, входят в следующую ревизию настоящего документа.</w:t>
      </w:r>
    </w:p>
    <w:p>
      <w:r>
        <w:rPr>
          <w:b/>
        </w:rPr>
        <w:t xml:space="preserve">Сводка: </w:t>
      </w:r>
      <w:r>
        <w:t xml:space="preserve">расхождений 100 — блокирующих 7, существенных 39, формальных 54; решений Заказчика зафиксировано 0. Дополнительно 11 общих вопросов без парных цитат.</w:t>
      </w:r>
    </w:p>
    <w:p>
      <w:pPr>
        <w:pStyle w:val="Heading1"/>
      </w:pPr>
      <w:r>
        <w:t xml:space="preserve">2.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Формальные расхождения (54)</w:t>
      </w:r>
    </w:p>
    <w:p>
      <w:r>
        <w:rPr>
          <w:color w:val="666666"/>
          <w:sz w:val="20"/>
        </w:rPr>
        <w:t xml:space="preserve">Опечатки, неверные ссылки и несогласованные обозначения, выявляемые при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 — материал указан четырежды как «12Х1812Т»: табл. 24 трижды (циклон СЦН-50-1800×1УП, электрофильтр УГТ1-20-4, дымосос ДН-15БНЖ) и табл. 23 п. 311 (материал для изготовления циклона)»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 125 (винтовой конвейер УКВ-200-Ц-60) — единственное корректное написание: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 (ТЗ v3.6, стр. 151 файла)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 же таблица, следующая строка (ТЗ v3.6, стр. 152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 На пункт 3.3 завязаны состав оборудования (стр. 165) и оценка стоимости (стр. 223).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5.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нероссийского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6. Открытые позиции</w:t>
      </w:r>
    </w:p>
    <w:p>
      <w:r>
        <w:rPr>
          <w:b/>
        </w:rPr>
        <w:t xml:space="preserve">— </w:t>
      </w:r>
      <w:r>
        <w:t xml:space="preserve">Решение Заказчика не получено по 100 позициям реестра — определяется на стадии БИ по итогам рабочих встреч и переписки с Заказчиком.</w:t>
      </w:r>
    </w:p>
    <w:p>
      <w:r>
        <w:rPr>
          <w:b/>
        </w:rPr>
        <w:t xml:space="preserve">— </w:t>
      </w:r>
      <w:r>
        <w:t xml:space="preserve">Блокирующие расхождения (7 позиций) закрываются в первую очередь: без принятого решения проектные решения и оценка стоимости по соответствующим узлам не выпускаются.</w:t>
      </w:r>
    </w:p>
    <w:p>
      <w:r>
        <w:rPr>
          <w:b/>
        </w:rPr>
        <w:t xml:space="preserve">— </w:t>
      </w:r>
      <w:r>
        <w:t xml:space="preserve">Позиции, снятые новой редакцией технического задания, сохранены в реестре с пометкой о статусе — для прослеживаемости принятых изменений.</w:t>
      </w:r>
    </w:p>
    <w:p>
      <w:r>
        <w:rPr>
          <w:b/>
        </w:rPr>
        <w:t xml:space="preserve">— </w:t>
      </w:r>
      <w:r>
        <w:t xml:space="preserve">Реестр пополняется по мере анализа исходных данных; сквозная нумерация позиций сохраняется между ревизиями.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