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№2 · Участок получения медного и медно-никелевого купороса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27.08.2026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 об объекте, назначении, месте расположения</w:t>
      </w:r>
    </w:p>
    <w:p>
      <w:r>
        <w:rPr>
          <w:sz w:val="20"/>
        </w:rPr>
        <w:t xml:space="preserve">Участок получения медного и медно-никелевого купороса — узел вывода примесей из медного контура гидрометаллургического производства ОВЭ-75. Баланс примесей (Ni, Fe, Co) поддерживается отсечкой части богатого фильтрата контрольной фильтрации на двухстадийную вакуумную выпарку-кристаллизацию: на первой стадии выделяется чистый оборотный медный купорос (возвращается растворением в медный контур), на второй — товарный смешанный медно-никелевый купорос, отгружаемый на завод NNH; маточный раствор второй стадии (маточник-2) передаётся в ЦЭН. Лидирующая примесь — никель (предельное расчётное содержание в электролите 20 г/л), следующая — железо (критическая величина 3 г/л); возможное превышение перехода примесей в раствор компенсируется резервированием мощностей узлов кристаллизации (ИД ч.2 разд. 2.1) — для оборудования выделения купоросов ИД принят 30 % коэффициент запаса (ИД ч.2 разд. 4.2).</w:t>
      </w:r>
    </w:p>
    <w:p>
      <w:r>
        <w:rPr>
          <w:sz w:val="20"/>
        </w:rPr>
        <w:t xml:space="preserve">БАЗИС РАЗМЕЩЕНИЯ (ТЗ v4.1 п.1.3, 25.08.2026): базовый сценарий — новое строительство корпуса купоросного участка (~16 тыс. м³) на свободной территории по варианту размещения, принятому Заказчиком (оценка — в расчётной записке КВАНТ); размещение в существующем здании Гидрометаллургического участка (ГМУ, бывший корпус «Минпрок», чертежи Приложения №7 к ТЗ — ФМ.01648) сохраняется как резервный сценарий А.</w:t>
      </w:r>
    </w:p>
    <w:p>
      <w:r>
        <w:rPr>
          <w:sz w:val="20"/>
        </w:rPr>
        <w:t xml:space="preserve">Аппаратурная схема — по ИД ч.2 разд. 4.1.4 (рис. 4.4 — медный купорос, рис. 4.5 — смешанный купорос): каждая стадия реализована на двух последовательных ступенях выпарки-кристаллизации под разрежением, две технологически независимые нитки со своими конденсаторами, пароэжекторными блоками (ПЭБ) и центрифугами. Режим работы — круглосуточный, 8 322 ч/год (КИО 95 %; ≈347 сут), ИД ч.1 Приложение В.</w:t>
      </w:r>
    </w:p>
    <w:p>
      <w:r>
        <w:rPr>
          <w:sz w:val="20"/>
        </w:rPr>
        <w:t xml:space="preserve">ГРАНИЦЫ ПО ТЗ v4.1 (25.08.2026). Таблица границ Лота №2 переписана: вход — «Продукционный (богатый) раствор на получение медного купороса ¦ Фланец выпарного аппарата I ступени»; отдельно выделен «Маточный раствор 2 … ¦ Фланец выпарного аппарата II ступени»; пар — по фланцам выпарных аппаратов, эжекторов и крышки сборника маточника 1; купорос — «Фланец выгрузки центрифуги медного купороса» (без ссылок на позиции ИД). Подводящий трубопровод богатого раствора от ёмкости фильтрата до выпарки — теперь вне границ лота. Строка про компрессорный сжатый воздух в таблице v4.1 опустела, перекрёстные ссылки на границы даны и как п.4.3, и как п.5.3 — обе позиции вынесены в наши предложения к документации.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 по оборотному медному купоросу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≈14,1 тыс. т/год (1,70 т/ч) — расчёт по балансу меди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ТЗ п. 4.1/4.2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 по смешанному купоросу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≈6,7 тыс. т/год (0,75–0,85 т/ч) — товарный продукт на NNH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работы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круглосуточно, 8 322 ч/год (КИО 95 %; ≈347 сут)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4.4; ИД ч.1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Размещение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Существующее здание ГМУ («Минпрок», ФМ.01648); сетку колонн учитывать 6/12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4.5, Приложение №7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Климат площадки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Снеговой район V (3,2 кПа), ветровой II (0,30 кПа), t наиболее холодных суток −40 °C, сейсмичность 6 баллов (ОСР-2015-В)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разд. 2.9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Коэффициент запаса оборудования кристаллизации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30 % (прочее гидрометаллургическое — 15 %)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2.2.3670-20 — Санитарно-эпидемиологические требования к условиям труда на участке; ГОСТ 12.1.005-88 — Воздух рабочей зоны: ПДК аэрозолей солей Ni 0,005 мг/м³ (1 класс), Cu 0,5 мг/м³, H₂SO₄ 1 мг/м³ (2 класс)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Конкретный пролёт/зона размещения участка в здании ГМУ — выделяется Заказчиком, подтверждается обмерным обследованием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подключения пара, воды, воздуха (ТУ на подключение) — при разработке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Пустая строка в таблице границ v4.1 — потеряна граница по сжатому воздуху (вынесено в наши предложения к документации, п.6); подтвердить восстановление строки</w:t>
      </w:r>
    </w:p>
    <w:p>
      <w:pPr>
        <w:pStyle w:val="Heading2"/>
      </w:pPr>
      <w:r>
        <w:rPr>
          <w:b/>
          <w:sz w:val="26"/>
        </w:rPr>
        <w:t xml:space="preserve">Данные о сырье и продукции</w:t>
      </w:r>
    </w:p>
    <w:p>
      <w:r>
        <w:rPr>
          <w:sz w:val="20"/>
        </w:rPr>
        <w:t xml:space="preserve">Сырьё двух ниток задано ТЗ (п. 4.1) и ИД ч.2 (разд. 1.4, 2.3, табл. 3.1, 5.5, 5.7, 5.16, 5.18).</w:t>
      </w:r>
    </w:p>
    <w:p>
      <w:r>
        <w:rPr>
          <w:sz w:val="20"/>
        </w:rPr>
        <w:t xml:space="preserve">Нитка 1 (медный купорос): часть продукционного (богатого) раствора после контрольной фильтрации — 42,2 тыс. м³/год (5,07 м³/ч при 8322 ч; ИД табл. 3.1: 5,0–5,3 м³/ч), состав, кг/м³: Cu 102,9; Ni 20,6; Co 1,6; Fe 2,6; H₂SO₄ 17,9; температура на входе 65–75 °C.</w:t>
      </w:r>
    </w:p>
    <w:p>
      <w:r>
        <w:rPr>
          <w:sz w:val="20"/>
        </w:rPr>
        <w:t xml:space="preserve">Нитка 2 (смешанный купорос): маточный раствор от кристаллизации медного купороса — 11,81 тыс. м³/год (1,42 м³/ч), состав, кг/м³: Cu 60; Ni 70; Co 5,59; Fe 8,98; H₂SO₄ 61.</w:t>
      </w:r>
    </w:p>
    <w:p>
      <w:r>
        <w:rPr>
          <w:sz w:val="20"/>
        </w:rPr>
        <w:t xml:space="preserve">Продукция: (1) медный купорос — кристаллогидрат CuSO₄·5H₂O (теоретически 25,45 % Cu для чистого CuSO₄·5H₂O; принятый ИД состав 25,7 % Cu ПРЕВЫШАЕТ стехиометрический максимум пентагидрата — базис состава (форма/влажность) запрошен у Гипроникеля; в гарантийные показатели закладывается Cu ≥25,0 % на сухой продукт при влажности 4–6 %), передаётся на растворение (граница — фланец выгрузки центрифуги); (2) смешанный медно-никелевый купорос — мелкозернёный сыпучий кристаллогидрат, влажность 4–6 %, фасуется в биг-беги с полиэтиленовым вкладышем (граница — расфасованный продукт); (3) маточник-2 — 1,8 тыс. м³/год (0,22 м³/ч), кг/м³: Ni 30,5; Cu 14,5; Co 2,5; Fe 11,3; H₂SO₄ 400 — насыщен при 20–25 °C, перед транспортировкой в ЦЭН подогревается острым паром либо разбавляется водой на 10–15 % (не охлаждать ниже 25–30 °C).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Фильтрат на кристаллизацию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42,2 тыс. м³/год; Cu 102,9 / Ni 20,6 / Co 1,6 / Fe 2,6 / H₂SO₄ 17,9 кг/м³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Маточник на смешанный купорос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11,81 тыс. м³/год; Cu 60 / Ni 70 / Co 5,59 / Fe 8,98 / H₂SO₄ 61 кг/м³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Медный купорос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25,7 Cu / 0,29 Ni / 0,02 Co / 0,04 Fe / 12,83 S,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Смешанный купорос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9,79 Cu / 11,47 Ni / 0,91 Co / 1,27 Fe / 0,07 H₂SO₄ / 12,38 S, %; влажность 4–6 %; микропримеси, г/т: Zn 210, Se 35, Te 210, As 500, Ca 2730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Маточник-2 (в ЦЭН)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1,8 тыс. м³/год; Ni 30,5 / Cu 14,5 / Co 2,5 / Fe 11,3 / H₂SO₄ 400 кг/м³; Zn 400, Se 80, Te 450, As 2500, Ca 600 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1.4.2.2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19347-2014 — «Купорос медный. Технические условия» — справочно: медный купорос участка — оборотный полупродукт, товарные требования ГОСТ к нему не предъявляются, но показатели чистоты (Fe, Ni) контролируются по логике стандарта; Спецификация/ТУ приёмки NNH — Требования к товарному смешанному купоросу (упаковка, влажность, примеси) — согласовать с NNH, уточнить документ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Составы фильтрата-1 и бедного электролита на растворение приведены в ИД табл. 5.6/5.17 (в переданной редакции — изображения): запросить у Заказчика редактируемые таблицы для замыкания баланса растворения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</w:t>
      </w:r>
    </w:p>
    <w:p>
      <w:r>
        <w:rPr>
          <w:sz w:val="20"/>
        </w:rPr>
        <w:t xml:space="preserve">Схема — две последовательные стадии кристаллизации, каждая на двух ступенях под разрежением; технологически это две независимые нитки с общими только системами кислой оборотной воды (СОВ) и пароснабжения (ИД ч.2 разд. 2.3, 4.1.4).</w:t>
      </w:r>
    </w:p>
    <w:p>
      <w:r>
        <w:rPr>
          <w:sz w:val="20"/>
        </w:rPr>
        <w:t xml:space="preserve">ОПЕРАЦИЯ 1. Приём питания. Часть фильтрата контрольной фильтрации из ёмкости поз. 4.1.19 через бак поз. 4.1.22 подаётся в выносной подогреватель I ступени нитки 1 (граница проектирования 4.3.1 — фланец от ёмкости сбора фильтрата, рис. 4.1 поз. 4.1.19).</w:t>
      </w:r>
    </w:p>
    <w:p>
      <w:r>
        <w:rPr>
          <w:sz w:val="20"/>
        </w:rPr>
        <w:t xml:space="preserve">ОПЕРАЦИЯ 2. Выпарка-кристаллизация медного купороса, I ступень (рис. 4.4 поз. 1). Испаритель D 2,0 м, V 34,5 м³ с выносным кожухотрубным подогревателем F = 63 м² (глухой пар) и контуром принудительной циркуляции (насос 633 м³/ч, H 4,5 м, 22 кВт). Температура в аппарате 40 °C, давление 0,06–0,08 атм; расход греющего пара 2,1 т/ч, выход сокового пара 2,2 т/ч; ж:т в пульпе 9,18, содержание твёрдого до 0,2 т/м³. Кристаллы через солевую колонну и седиментационный цилиндр выводятся вниз, маточник — на II ступень.</w:t>
      </w:r>
    </w:p>
    <w:p>
      <w:r>
        <w:rPr>
          <w:sz w:val="20"/>
        </w:rPr>
        <w:t xml:space="preserve">ОПЕРАЦИЯ 3. II ступень (поз. 2, аппарат унифицирован с I ступенью). Кристаллизация без нагрева — адиабатическим самоиспарением при глубоком разрежении 0,013–0,02 атм (паровой эжектор поз. 8), температура 20 °C, соковый пар 0,29 т/ч; ж:т 2,45, твёрдого до 0,6 т/м³, крупность до 2 мм.</w:t>
      </w:r>
    </w:p>
    <w:p>
      <w:r>
        <w:rPr>
          <w:sz w:val="20"/>
        </w:rPr>
        <w:t xml:space="preserve">ОПЕРАЦИЯ 4. Фугование. Кристаллы обеих ступеней через солевые колонны поступают в репульпатор поз. 3 (2,5 м³) и на пульсирующие центрифуги (по табл. 4.1 — 2 шт. × 2,5 т/ч, рабочая + резервная; 1800 об/мин, 15 кВт). Фугат через бак поз. 7 возвращается в солевые колонны (транспорт соли) и на II ступень.</w:t>
      </w:r>
    </w:p>
    <w:p>
      <w:r>
        <w:rPr>
          <w:sz w:val="20"/>
        </w:rPr>
        <w:t xml:space="preserve">ОПЕРАЦИЯ 5. Растворение медного купороса (репульпатор поз. 4.1.7, обогрев острым паром): 65–75 °C, 1,0 ч; купорос 1,6–1,8 т/ч + фильтрат-1 1,4–1,5 м³/ч + бедный электролит 3,2–3,5 м³/ч; твёрдое по питанию 350–380 кг/м³, Cu в конечном растворе 95–120 кг/м³; раствор — в репульпатор поз. 4.1.21 на контрольную фильтрацию (замыкание медного контура).</w:t>
      </w:r>
    </w:p>
    <w:p>
      <w:r>
        <w:rPr>
          <w:sz w:val="20"/>
        </w:rPr>
        <w:t xml:space="preserve">ОПЕРАЦИЯ 6. Выпарка-кристаллизация смешанного купороса, I ступень (рис. 4.5 поз. 1). Маточник II ступени нитки 1 через обогреваемый бак поз. 4.1.5 — в выносной подогреватель F = 25 м²; испаритель D 1,3 м, V 8,9 м³, циркуляция 251 м³/ч (11 кВт); 40 °C, 0,06–0,10 атм; греющий пар 0,85–0,95 т/ч, соковый 0,7–0,8 т/ч.</w:t>
      </w:r>
    </w:p>
    <w:p>
      <w:r>
        <w:rPr>
          <w:sz w:val="20"/>
        </w:rPr>
        <w:t xml:space="preserve">ОПЕРАЦИЯ 7. II ступень (поз. 2): 20 °C, 0,013–0,02 атм (эжектор поз. 6), соковый пар 0,07 т/ч; ж:т 1,70.</w:t>
      </w:r>
    </w:p>
    <w:p>
      <w:r>
        <w:rPr>
          <w:sz w:val="20"/>
        </w:rPr>
        <w:t xml:space="preserve">ОПЕРАЦИЯ 8. Фугование и промывка. Центрифуги 2 шт. × 1,5 т/ч (табл. 4.1); кристаллы промываются исходным фильтратом нитки 1 (0,15 м³/т) для удаления кислоты и микропримесей; промвода — в аппарат I ступени, фугат — на II ступень.</w:t>
      </w:r>
    </w:p>
    <w:p>
      <w:r>
        <w:rPr>
          <w:sz w:val="20"/>
        </w:rPr>
        <w:t xml:space="preserve">ОПЕРАЦИЯ 9. Фасовка: ленточный транспортёр → узел затаривания в биг-беги с ПЭ-вкладышем, взвешивание, пробоотбор, коммерческий учёт; через склад — на NNH.</w:t>
      </w:r>
    </w:p>
    <w:p>
      <w:r>
        <w:rPr>
          <w:sz w:val="20"/>
        </w:rPr>
        <w:t xml:space="preserve">ОПЕРАЦИЯ 10. Маточник-2 — в обогреваемый бак поз. 4.1.26 и в ЦЭН (подогрев/разбавление — см. разд. «Сырьё и продукция»).</w:t>
      </w:r>
    </w:p>
    <w:p>
      <w:r>
        <w:rPr>
          <w:sz w:val="20"/>
        </w:rPr>
        <w:t xml:space="preserve">ОПЕРАЦИЯ 11. Конденсация и вакуум: соковый пар I ступеней и пар эжекторов II ступеней конденсируется в барометрических конденсаторах своих ниток; разрежение конденсаторов поддерживают ПЭБ (эжектор + конденсатор ПЭБ + водокольцевой вакуум-насос). Орошение — холодной водой кислой СОВ; тёплая вода возвращается на отдельную градирню кислой СОВ.</w:t>
      </w:r>
    </w:p>
    <w:p>
      <w:r>
        <w:rPr>
          <w:sz w:val="20"/>
        </w:rPr>
        <w:t xml:space="preserve">Независимость и резервирование: останов любой нитки не останавливает вторую; на период чистки теплообменников предусмотрено опорожнение ступеней в резервный реактор каскада выщелачивания с последующим возвратом пульпы (ИД ч.2 разд. 4.2.1); центрифуги — рабочая + резервная на каждой нитке.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Температуры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ступень 40 °C, II ступень 20 °C (обе нитки)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4.1.4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Давления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ступень 0,06–0,08 атм; II ступень 0,013–0,02 атм; конденсаторы 0,075 атм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4.1,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Крупность кристаллов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более 2,0 мм; влажность после центрифуг 4–6 %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Промывка смешанного купороса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0,15 м³ исходного фильтрата на 1 т кристаллов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Растворение купороса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65–75 °C, 1,0 ч, Cu в конечном растворе 95–120 кг/м³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32569-2013 — Технологические стальные трубопроводы участка (кислые растворы, пар) — устройство и эксплуатация; ГОСТ 12.2.003-91 — Общие требования безопасности к производственному оборудованию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сбора и возврата чистого конденсата глухого пара (в конденсатный тракт котельной/теплоцентра)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и объёмы опорожнения ниток в резервный реактор выщелачивания — увязать с проектом участка выщелачивания (вне Лота №2)</w:t>
      </w:r>
    </w:p>
    <w:p>
      <w:pPr>
        <w:pStyle w:val="Heading2"/>
      </w:pPr>
      <w:r>
        <w:rPr>
          <w:b/>
          <w:sz w:val="26"/>
        </w:rPr>
        <w:t xml:space="preserve">Материальные балансы по операциям</w:t>
      </w:r>
    </w:p>
    <w:p>
      <w:r>
        <w:rPr>
          <w:sz w:val="20"/>
        </w:rPr>
        <w:t xml:space="preserve">Балансы построены прямым счётом из потоков и составов ТЗ/ИД; годовой фонд 8322 ч. Табличные балансы ИД (табл. 5.5–5.7, 5.16–5.18) в переданной редакции — изображения; ниже — воспроизводимый расчёт БИ, невязки указаны явно.</w:t>
      </w:r>
    </w:p>
    <w:p>
      <w:r>
        <w:rPr>
          <w:sz w:val="20"/>
        </w:rPr>
        <w:t xml:space="preserve">НИТКА 1 (медный купорос). Приход металлов с фильтратом: m = V·c. Cu: 42,2 тыс. м³ × 102,9 кг/м³ = 4342 т/год; Ni: 42,2 × 20,6 = 869 т; Co: 67,5 т; Fe: 109,7 т; H₂SO₄: 755 т. Расход в маточник (на нитку 2): Cu: 11,81 × 60 = 709 т; Ni: 827 т; Co: 66,0 т; Fe: 106,1 т; H₂SO₄: 720 т. Медь в купорос по разности: 4342 − 709 = 3634 т/год → масса купороса 3634 / 0,257 = 14 139 т/год = 1,70 т/ч — совпадает с питанием центрифуг по ИД (1,6–1,8 т/ч твёрдого): невязка баланса меди ≈0,06 т/год (&lt;0,01 % входа). Проверка примесей в купоросе по разности: Ni (869−827)/14 139 = 0,30 % (ИД 0,29 % — сходится); Fe 0,026 % (ИД 0,04 %); Co 0,011 % (ИД 0,02 %) — расхождения в пределах округлений диапазонов табл. 3.1. Испарённая вода: 2,2 + 0,29 = 2,49 т/ч = 20,7 тыс. т/год.</w:t>
      </w:r>
    </w:p>
    <w:p>
      <w:r>
        <w:rPr>
          <w:sz w:val="20"/>
        </w:rPr>
        <w:t xml:space="preserve">НИТКА 2 (смешанный купорос). Приход — маточник-1 (см. выше). Выход купороса: 0,75–0,85 т/ч → 6,24–7,07 тыс. т/год; принято 0,80 т/ч = 6658 т/год. Металлы в купоросе: Cu 6658 × 9,79 % = 652 т; Ni 764 т; Co 60,6 т; Fe 84,6 т. Маточник-2: Cu 26,1 т; Ni 54,9 т; Co 4,5 т; Fe 20,3 т; H₂SO₄ 720 т. Сходимость: Cu 709 против 652+26 = 678 (невязка 4,3 %); Ni 1,0 %; Co 1,4 %; Fe 1,1 % — невязки закрываются промводами (возврат в I ступень) и диапазонами составов; окончательное замыкание — по табл. 5.7/5.18 ИД при получении редактируемых данных. Испарённая вода: 0,77–0,87 т/ч = 6,4–7,2 тыс. т/год.</w:t>
      </w:r>
    </w:p>
    <w:p>
      <w:r>
        <w:rPr>
          <w:sz w:val="20"/>
        </w:rPr>
        <w:t xml:space="preserve">РАСТВОРЕНИЕ. Приход Cu: купорос 1,70 т/ч × 25,7 % = 437 кг/ч + бедный электролит 3,2–3,5 м³/ч × 35 кг/м³ = 112–123 кг/ч + Cu фильтрата-1 (состав — табл. 5.6 ИД). Выход: 5,9–6,8 м³/ч раствора с Cu 95–120 кг/м³ = 560–816 кг/ч (интервальное произведение независимых границ; сопряжённые пары расход/концентрация ИД табл. 5.6 дали бы 646–708). Баланс замыкается в диапазонах ИД; точный состав фильтрата-1 — открытая позиция.</w:t>
      </w:r>
    </w:p>
    <w:p>
      <w:r>
        <w:rPr>
          <w:sz w:val="20"/>
        </w:rPr>
        <w:t xml:space="preserve">ВОДНЫЙ БАЛАНС УЧАСТКА: суммарно испаряется и конденсируется в кислую СОВ 4,67 т/ч (соковый пар 2,2+0,29+0,77+0,07 + рабочий пар эжекторов 1,36 − пар ПЭБ, учитываемый в конденсаторах ПЭБ) — это профицит воды кислой СОВ, отсекаемый в производство (ИД ч.2 п. 1.3.12, 2.5): в штатном режиме кислая СОВ свежей воды не потребляет.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Cu: фильтрат → купорос/маточник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4342 = 3634 (купорос) + 709 (маточник-1) т/год; невязка ≈0,06 т/год (&lt;0,01 %)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ТЗ п. 4.1/4.2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Выпуск медного купороса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14 139 т/год ≈ 1,70 т/ч (влажность 4–6 % — сверх сухой массы)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табл. 3.1 (1,6–1,8 т/ч)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Выпуск смешанного купороса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6658 т/год (0,80 т/ч; диапазон 6,24–7,07 тыс. т/год)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Никель: фильтрат → смешанный купорос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869 т/год входа; 764 т в купорос, 55 т в маточник-2 (невязка 1,0 %)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Испарённая вода (обе нитки)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3,3–3,4 т/ч сокового пара; 27–28 тыс.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Профицит конденсата в кислой 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≈4,7 м³/ч — возврат в производство вместо свежей воды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п. 1.3.12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Редактируемые таблицы балансов ИД 5.5–5.7, 5.16–5.18 (переданы изображениями) — запросить для контрольной сверки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H₂SO₄ по промводам и влаге купоросов — замыкается на стадии БИ по полученным таблицам</w:t>
      </w:r>
    </w:p>
    <w:p>
      <w:pPr>
        <w:pStyle w:val="Heading2"/>
      </w:pPr>
      <w:r>
        <w:rPr>
          <w:b/>
          <w:sz w:val="26"/>
        </w:rPr>
        <w:t xml:space="preserve">Тепловой расчёт выпарки: греющий пар, теплопередача, нагрузки конденсации</w:t>
      </w:r>
    </w:p>
    <w:p>
      <w:r>
        <w:rPr>
          <w:sz w:val="20"/>
        </w:rPr>
        <w:t xml:space="preserve">Расчёт по данным ИД (табл. 3.1, спецификации рис. 4.4/4.5); свойства пара — по таблицам водяного пара; теплоёмкость раствора принята cₚ ≈ 3,3 кДж/(кг·К), плотность 1,25 т/м³ (сульфатные растворы 1,2–1,3 т/м³ по ИД).</w:t>
      </w:r>
    </w:p>
    <w:p>
      <w:r>
        <w:rPr>
          <w:sz w:val="20"/>
        </w:rPr>
        <w:t xml:space="preserve">ПОДОГРЕВАТЕЛЬ I СТУПЕНИ, НИТКА 1. Тепловая мощность: Q = D·r. При греющем паре 0,6 МПа (абс.; п. 1.3.13 ИД; r ≈ 2085 кДж/кг при T_нас ≈ 159 °C): Q = 2100 кг/ч × 2085 = 4,38 ГДж/ч = 1,22 МВт. Подогрев циркулирующего потока за проход: ΔT = Q/(G·cₚ) = 4,38·10⁶ / (633 м³/ч × 1250 кг/м³ × 3,3) = 1,7 К — классический режим принудительной циркуляции кристаллизатора (подогрев 1,5–2 К без кипения в трубках, вскипание в паровом объёме испарителя). Кратность циркуляции: 633 / 5,07 = 125. Требуемый средний коэффициент теплопередачи при полном температурном напоре (159 − 40 = 119 К): K = Q/(F·ΔT) = 1,22·10⁶ / (63 × 119) ≈ 160 Вт/(м²·К) — в 5–7 раз ниже типичных 800–1200 Вт/(м²·К) для чистой поверхности: заложенная ИД поверхность 63 м² обеспечивает работу при пониженном давлении греющего пара (малый ΔT против инкрустации) и при частичном зарастании трубок 904L — запас корректен для солевой службы.</w:t>
      </w:r>
    </w:p>
    <w:p>
      <w:r>
        <w:rPr>
          <w:sz w:val="20"/>
        </w:rPr>
        <w:t xml:space="preserve">ПРОВЕРКА ИСПАРЕНИЯ I СТУПЕНИ: самоиспарение перегретого питания (70 → 40 °C): W_фл = G·cₚ·ΔT / r(40 °C) = 6340 кг/ч × 3,3 × 30 / 2406 = 261 кг/ч; испарение от греющего пара: 4,38·10⁶ / 2406 = 1820 кг/ч; сумма 2081 кг/ч против 2200 кг/ч по ИД — сходимость 95 % (разница — диапазоны потоков и теплопотери).</w:t>
      </w:r>
    </w:p>
    <w:p>
      <w:r>
        <w:rPr>
          <w:sz w:val="20"/>
        </w:rPr>
        <w:t xml:space="preserve">ПОДОГРЕВАТЕЛЬ I СТУПЕНИ, НИТКА 2: Q = 900 × 2085 = 1,88 ГДж/ч = 0,52 МВт; ΔT за проход = 1,88·10⁶/(251×1250×3,3) = 1,8 К; K_треб = 0,52·10⁶/(25×119) ≈ 175 Вт/(м²·К) — та же проектная логика.</w:t>
      </w:r>
    </w:p>
    <w:p>
      <w:r>
        <w:rPr>
          <w:sz w:val="20"/>
        </w:rPr>
        <w:t xml:space="preserve">НАГРУЗКИ КОНДЕНСАЦИИ (r при 0,075 атм ≈ 2406 кДж/кг, T_нас 40,3 °C).
— Барометрический конденсатор нитки 1: пар 2,2 (I ст.) + 0,29 (соковый II ст.) + 0,75 (рабочий пар эжектора) = 3,24 т/ч; Q = 3240 × 2406 = 7,80 ГДж/ч = 2,17 МВт. Нагрев орошающей воды 380 м³/ч: ΔT = 7,80·10⁶/(380 000 × 4,19) = 4,9 К (22,5 → 27,4 °C); недогрев до T_нас 40,3 °C ≈ 13 К — запас по конденсации обеспечен (табл. 4.1: расчётная нагрузка 4,5 т/ч, запас 1,4).
— Конденсатор ПЭБ нитки 1: 0,27 т/ч, Q ≈ 0,19 МВт, вода 32 м³/ч, ΔT ≈ 5,0 К.
— Барометрический конденсатор нитки 2: 0,75 + 0,07 + 0,18 = 1,0 т/ч; Q ≈ 0,67 МВт; вода 138 м³/ч, ΔT ≈ 4,2 К.
— Конденсатор ПЭБ нитки 2: 0,16 т/ч, Q ≈ 0,11 МВт, вода 18 м³/ч, ΔT ≈ 5,3 К.
ИТОГО тепло, отводимое в кислую СОВ (нагрузка градирни кислой СОВ от участка): ≈3,1–3,2 МВт при расходе воды 568 м³/ч.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Греющий пар I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нитка 1 — 2,1 т/ч; нитка 2 — 0,85–0,95 т/ч (глухой, 0,6 МПа)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п. 1.3.13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Тепловая мощность подогревателей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1,22 МВт (F=63 м²) и 0,52 МВт (F=25 м²); подогрев за проход 1,7–1,8 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K требуемый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≈160–175 Вт/(м²·К) при полном ΔT (119 К) — запас поверхности ×5–7 на инкрустацию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конденсаторов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2,17 + 0,19 + 0,67 + 0,11 ≈ 3,1 МВт; вода кислой СОВ 568 м³/ч, ΔT ≈ 5 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рис. 4.4/4.5 (спецификации)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Сходимость испарения I ступени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расчёт 2,08 т/ч против 2,2 т/ч ИД (95 %)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34233.1-2017, ГОСТ 34233.2-2017 — Нормы и методы расчёта на прочность сосудов; проверка корпусов испарителей и конденсаторов на устойчивость от наружного давления (вакуум); ФНП (приказ Ростехнадзора от 15.12.2020 № 536) — Промышленная безопасность оборудования под избыточным давлением — паровые полости подогревателей (0,6 МПа) и паропроводы; ТР ТС 032/2013 — Паропроводы и паровые полости (изб. давление &gt; 0,05 МПа); вакуумные корпуса аппаратов под действие ТР не подпадают (нет избыточного давления)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Параметры пара на границе участка (0,6 МПа от теплоцентра или редуцированный пар КУ после РОУ)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Точное давление греющего пара перед подогревателями (регулирование) и качество/возврат конденсата —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Теплопотери корпусов и тепловыделения в помещение (требование ТЗ) — после выбора изоляции</w:t>
      </w:r>
    </w:p>
    <w:p>
      <w:pPr>
        <w:pStyle w:val="Heading2"/>
      </w:pPr>
      <w:r>
        <w:rPr>
          <w:b/>
          <w:sz w:val="26"/>
        </w:rPr>
        <w:t xml:space="preserve">Расчёт вакуумной системы: эжекторы, ПЭБ, барометрические трубы, солевые колонны</w:t>
      </w:r>
    </w:p>
    <w:p>
      <w:r>
        <w:rPr>
          <w:sz w:val="20"/>
        </w:rPr>
        <w:t xml:space="preserve">Вакуумная система каждой нитки — трёхконтурная: (1) эжектор II ступени сжимает соковый пар II ступени с 0,013–0,02 атм до давления конденсатора 0,075 атм; (2) барометрический конденсатор смешивающего типа конденсирует соковый пар I ступени и выхлоп эжектора; (3) ПЭБ (эжектор + конденсатор ПЭБ + водокольцевой вакуум-насос) отсасывает парогазовую смесь из конденсатора, поддерживая 0,06–0,08 атм и удаляя неконденсирующиеся газы (подсосы воздуха).</w:t>
      </w:r>
    </w:p>
    <w:p>
      <w:r>
        <w:rPr>
          <w:sz w:val="20"/>
        </w:rPr>
        <w:t xml:space="preserve">ЭЖЕКТОРЫ II СТУПЕНЕЙ (по спецификациям рис. 4.4/4.5): нитка 1 — рабочий пар 0,75 т/ч при 6 атм, производительность по соковому пару 0,375 т/ч; нитка 2 — 0,18 т/ч и 0,090 т/ч. Проверка: степень сжатия 0,075/0,013…0,02 = 3,8–5,8; коэффициент эжекции u = 0,375/0,75 = 0,090/0,18 = 0,5 — для одноступенчатого пароструйного компрессора при таком сжатии и паре 0,6 МПа значение реалистично (типовой диапазон 0,4–0,6). Фактическая нагрузка по соковому пару II ступеней (0,29 и 0,07 т/ч) ниже производительности эжекторов — запас 1,3 (табл. 4.1).</w:t>
      </w:r>
    </w:p>
    <w:p>
      <w:r>
        <w:rPr>
          <w:sz w:val="20"/>
        </w:rPr>
        <w:t xml:space="preserve">ПЭБ: нитка 1 — эжектор 0,27 т/ч (6 атм, рабочее давление всаса 0,06 атм), конденсатор ПЭБ D 0,5 м (32 м³/ч воды), вакуум-насос ВВН1-6; нитка 2 — эжектор 0,16 т/ч, конденсатор D 0,5 м (18 м³/ч), ВВН1-3. Расчёт подсосов воздуха для подтверждения типоразмера ВВН — по нормам герметичности вакуумных систем на стадии БИ (опросные листы изготовителя).</w:t>
      </w:r>
    </w:p>
    <w:p>
      <w:r>
        <w:rPr>
          <w:sz w:val="20"/>
        </w:rPr>
        <w:t xml:space="preserve">БАРОМЕТРИЧЕСКИЕ ТРУБЫ. Минимальная высота столба воды, уравновешивающего разность давлений: H_min = 10,33 × (P_атм − P_конд)/P_атм = 10,33 × (1 − 0,075) = 9,56 м (при диапазоне 0,06–0,08 атм — 9,50…9,71 м). С запасом на колебания вакуума, волну и гидравлику принято H ≈ 10,5 м от уровня воды в гидрозатворе до опорного сечения конденсатора. Диаметр трубы нитки 1 из скорости 1,1–1,2 м/с при 380 м³/ч воды + 3,24 т/ч конденсата: d = √(4·Q/(π·v)) = √(4×383/3600/(3,14×1,2)) ≈ 0,34 м → Ду 350–400 мм; нитка 2 (139 м³/ч): ≈0,20 м → Ду 200–250 мм; ПЭБ (32 и 18 м³/ч): Ду 100–125 мм. Гидрозатворы — ёмкостью не менее 1,5 объёма трубы (нитка 1: труба ≈1,0 м³ → бак ≥ 1,5–2 м³) для исключения срыва затвора при пуске/остановке.</w:t>
      </w:r>
    </w:p>
    <w:p>
      <w:r>
        <w:rPr>
          <w:sz w:val="20"/>
        </w:rPr>
        <w:t xml:space="preserve">СОЛЕВЫЕ КОЛОННЫ II СТУПЕНЕЙ — гидростатические затворы на пульпе: требуемый столб H = 10,33 × (1 − P/P_атм) / ρ_отн; при P = 0,013–0,02 атм и плотности пульпы 1,3–1,45 т/м³ H ≈ 7,0–7,9 м. Это определяет высокую отметку установки испарителей II ступеней относительно репульпаторов выгрузки и является ключевым фактором вертикальной компоновки (см. раздел «Компоновка»).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Разрежения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конденсаторы 0,075 атм (0,06–0,08); II ступени 0,013–0,02 атм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3.1,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Эжекторы II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0,75 т/ч → 0,375 т/ч сокового (н.1); 0,18 → 0,090 т/ч (н.2); u = 0,5; сжатие 3,8–5,8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ПЭБ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н.1: эжектор 0,27 т/ч + конденсатор D0,5 (32 м³/ч) + ВВН1-6; н.2: 0,16 т/ч + D0,5 (18 м³/ч) + ВВН1-3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Высота барометрических труб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H_min = 9,56 м → принято ≈10,5 м; гидрозатворы ≥1,5 объёма трубы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Диаметры барометрических труб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н.1 — Ду 350–400; н.2 — Ду 200–250; ПЭБ — Ду 100–125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Солевые колонны II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гидростатический столб пульпы ≈7,0–7,9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34233.2-2017 — Устойчивость вакуумных корпусов (наружное давление 0,1 МПа) — расчёт колец жёсткости испарителей и конденсаторов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Нормы подсоса воздуха и подтверждение типоразмеров ВВН1-6/ВВН1-3 — расчётом герметичности на стадии БИ и ОЛ изготовителя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защиты от срыва вакуума (разбивка вакуума, обратные клапаны на трубах) — при разработке P&amp;ID</w:t>
      </w:r>
    </w:p>
    <w:p>
      <w:pPr>
        <w:pStyle w:val="Heading2"/>
      </w:pPr>
      <w:r>
        <w:rPr>
          <w:b/>
          <w:sz w:val="26"/>
        </w:rPr>
        <w:t xml:space="preserve">Обоснование материального исполнения: 904L против 316L</w:t>
      </w:r>
    </w:p>
    <w:p>
      <w:r>
        <w:rPr>
          <w:sz w:val="20"/>
        </w:rPr>
        <w:t xml:space="preserve">ИД ч.2 (разд. 4.2.1, последний абзац) прямо исключает низколегированную нержавеющую сталь типа 316L для оборудования, контактирующего с горячими кислыми концентрированными сульфатными растворами, и предписывает для основного оборудования узлов выпарки и кристаллизации купоросов исполнение из стали 904L (или аналога; для наиболее агрессивных узлов выщелачивания — Hastelloy G-35 или аналог).</w:t>
      </w:r>
    </w:p>
    <w:p>
      <w:r>
        <w:rPr>
          <w:sz w:val="20"/>
        </w:rPr>
        <w:t xml:space="preserve">УСЛОВИЯ СЛУЖБЫ УЧАСТКА: сернокислые растворы 15–70 г/л H₂SO₄ при 40–75 °C (маточник-2 — до 400 г/л при 20–40 °C), высокие концентрации CuSO₄/NiSO₄, хлорид-ион 20–35 г/м³, кипение под вакуумом с локальным концентрированием у поверхности нагрева, абразивное воздействие кристаллов (до 2 мм) в контуре циркуляции 633 м³/ч, переменное смачивание/паровая фаза.</w:t>
      </w:r>
    </w:p>
    <w:p>
      <w:r>
        <w:rPr>
          <w:sz w:val="20"/>
        </w:rPr>
        <w:t xml:space="preserve">ПОЧЕМУ НЕ 316L: сталь 316L (16–18 % Cr, 10–14 % Ni, 2–3 % Mo, без Cu) в серной кислоте средних концентраций при повышенных температурах находится в области активного растворения: по изокоррозионным диаграммам производителей нержавеющих сталей граница скорости коррозии 0,13 мм/год для 316L при 40–70 °C проходит в области разбавленных (&lt;1–5 %) растворов; при 5–40 % H₂SO₄ и 40–70 °C скорость коррозии составляет миллиметры в год. Присутствие ионов Cu²⁺ частично пассивирует (катодный деполяризатор), но локальное подкисление в зоне кипения, хлориды и эрозия кристаллами снимают пассивность: неизбежны питтинг, щелевая коррозия под отложениями соли и эрозионно-коррозионный износ трубок подогревателей.</w:t>
      </w:r>
    </w:p>
    <w:p>
      <w:r>
        <w:rPr>
          <w:sz w:val="20"/>
        </w:rPr>
        <w:t xml:space="preserve">ПОЧЕМУ 904L (UNS N08904: ≈20 % Cr, 24–26 % Ni, 4–5 % Mo, 1,2–2 % Cu): легирование медью и высокий Ni/Mo дают стойкость именно в серной кислоте — классический материал сернокислотных выпарных и кристаллизационных производств; скорость коррозии &lt;0,1–0,13 мм/год во всём рабочем диапазоне участка (до ~40 % H₂SO₄ при 40–70 °C), высокая стойкость к питтингу (PREN ≈ 34–36) и щелевой коррозии.</w:t>
      </w:r>
    </w:p>
    <w:p>
      <w:r>
        <w:rPr>
          <w:sz w:val="20"/>
        </w:rPr>
        <w:t xml:space="preserve">ОЦЕНКА ПОСЛЕДСТВИЙ ОШИБКИ (закладка 316L): (1) сквозная коррозия трубных пучков выносных подогревателей и зон смачивания корпусов в течение первого года-двух эксплуатации против нормативных 10+ лет; (2) загрязнение оборотного медного купороса и электролита железом и хромом — прямое нарушение баланса Fe (критическая концентрация 3 г/л в электролите; норматив Fe в купоросе 0,04 %) и риск по качеству катодов М00к (Fe ≤ 0,0010 %); (3) потеря герметичности вакуумного контура → рост давления, падение производительности кристаллизации, вывод примесей из медного контура останавливается; (4) внеплановые остановы обеих стадий (узкое место вывода Ni/Fe) с ограничением всего производства 75 тыс. т/год; (5) замена пучков и корпусов по стоимости кратно превышает первоначальную разницу цены материалов (масса основного 904L-оборудования — единицы десятков тонн, разница цены 904L/316L ~2–2,5 раза по массе). Вывод: экономия на материале несоразмерна риску; исполнение 904L (или согласованный аналог с равной стойкостью) — обязательное требование к поставщикам в опросных листах.</w:t>
      </w:r>
    </w:p>
    <w:p>
      <w:r>
        <w:rPr>
          <w:sz w:val="20"/>
        </w:rPr>
        <w:t xml:space="preserve">СОПУТСТВУЮЩИЕ ТРЕБОВАНИЯ: сварка 904L по аттестованным технологиям с присадкой, не обедняющей Mo/Cu; контроль межкристаллитной коррозии сварных швов; трубопроводы и арматура растворного тракта — 904L либо неметаллы (PP/PVDF/стеклопластик по средам и температурам); барометрические конденсаторы и трубы кислой СОВ (до 0,5 г/л H₂SO₄) — кислотостойкое исполнение по ИД п. 2.5; резино-/полимерная футеровка допускается для ёмкостного парка.</w:t>
      </w:r>
    </w:p>
    <w:p>
      <w:r>
        <w:rPr>
          <w:sz w:val="20"/>
        </w:rPr>
        <w:t xml:space="preserve">РЕАЛИЗАЦИЯ В ОПРОСНЫХ ЛИСТАХ И ПРИЁМКЕ: требование 904L транслируется в каждый ОЛ основного оборудования отдельным разделом «Материалы»: марка (UNS N08904 или согласованный аналог типа 06ХН28МДТ по классу стойкости) с НТД поставки, входной контроль химсостава (ПМИ/стилоскопирование), стойкость к МКК сварных соединений по ГОСТ 6032, присадочные материалы с Mo/Cu не ниже основного металла, карта швов и объём НК; допускаемые аналоги фиксируются в ОЛ до запроса ТКП, замена материала поставщиком без согласования — основание отклонения ТКП. Приёмка после монтажа — травление/пассивация и контроль свободного железа (см. разделы «Требования к монтажу» и «Испытания, приёмка, промывка и пассивация»).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Требование ИД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Основное оборудование выпарки/кристаллизации — 904L или аналог; 316L исключена для горячих концентрированных растворов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Состав 904L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≈20 % Cr, 24–26 % Ni, 4–5 % Mo, 1,2–2 % Cu (UNS N08904)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справочно (марочный состав)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Ключевое отличие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Медь в составе 904L — стойкость в H₂SO₄; 316L при 5–40 % H₂SO₄ и 40–70 °C — активная коррозия (мм/год)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изокоррозионные диаграммы производителей (граница 0,13 мм/год)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Цена ошибки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Отказ пучков за 1–2 года, Fe/Cr в купорос и электролит (лимит Fe 3 г/л), остановка вывода примесей, риск качества М00к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Реализация в ОЛ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раздел «Материалы» в каждом ОЛ: марка/НТД, ПМИ, МКК по ГОСТ 6032, присадка Mo/Cu, карта швов; замена без согласования = отклонение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(см. «Перечень оборудования», «Испытания»)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Качество катодной меди М00к (Fe ≤ 0,0010 %) — конечный ограничитель, на который влияет загрязнение контура продуктами коррозии; Стандарт на аналоги 904L (ГОСТ/ТУ изготовителя) — Отечественный аналог 904L (тип 06ХН28МДТ по классу стойкости) — допускается по согласованию; марку и НТД подтвердить при ТКП, уточнить номер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допущенных аналогов 904L/Hastelloy G-35 от российских поставщиков — по результатам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Коррозионные испытания образцов в реальных растворах (свидетели в аппаратах) — предусмотреть программой освоения</w:t>
      </w:r>
    </w:p>
    <w:p>
      <w:pPr>
        <w:pStyle w:val="Heading2"/>
      </w:pPr>
      <w:r>
        <w:rPr>
          <w:b/>
          <w:sz w:val="26"/>
        </w:rPr>
        <w:t xml:space="preserve">Принципиальная технологическая схема (PFD)</w:t>
      </w:r>
    </w:p>
    <w:p>
      <w:r>
        <w:rPr>
          <w:sz w:val="20"/>
        </w:rPr>
        <w:t xml:space="preserve">PFD выполняется на базе рис. 2.3/2.4 и 4.4/4.5 ИД ч.2 с обязательным нанесением границ проектирования по ТЗ п. 4.3 и материальных потоков (годовых и часовых).</w:t>
      </w:r>
    </w:p>
    <w:p>
      <w:r>
        <w:rPr>
          <w:sz w:val="20"/>
        </w:rPr>
        <w:t xml:space="preserve">СТРУКТУРА ПОТОКОВ PFD:
1. Вход: фильтрат контрольной фильтрации 42,2 тыс. м³/год (5,07 м³/ч) — граница 4.3.1 (фланец от ёмкости поз. 4.1.19).
2. Нитка 1: бак питания → подогреватель (63 м²) → испаритель I ст. (40 °C; 0,06–0,08 атм) → испаритель II ст. (20 °C; 0,013–0,02 атм) → солевые колонны → репульпатор → центрифуги (2×2,5 т/ч) → купорос 14,1 тыс. т/год на растворение (граница 4.3.4 — фланец выгрузки центрифуги); маточник-1 11,81 тыс. м³/год → нитка 2.
3. Растворение: купорос + бедный электролит 3,2–3,5 м³/ч + фильтрат-1 1,4–1,5 м³/ч → раствор 95–120 г/л Cu → возврат на контрольную фильтрацию.
4. Нитка 2: обогреваемый бак → подогреватель (25 м²) → испаритель I ст. (D 1,3 м) → испаритель II ст. → центрифуги (2×1,5 т/ч) с промывкой 0,15 м³/т → фасовка в биг-беги (граница 4.3.5); маточник-2 1,8 тыс. м³/год → ЦЭН.
5. Пароконденсатный контур: пар 0,6 МПа (граница 4.3.3 — фланец на стене цеха) на подогреватели (3,0 т/ч) и эжекторы (1,36 т/ч); барометрические конденсаторы (0,075 атм) и конденсаторы ПЭБ; кислая СОВ 568 м³/ч (подача/возврат на градирню кислой СОВ); профицит конденсата ≈4,7 м³/ч — отсечка в производство.
6. Вспомогательные: сжатый воздух КИП (граница 4.3.2), вода/водоотведение (4.3.6), электроэнергия 0,4 кВ (4.3.7).</w:t>
      </w:r>
    </w:p>
    <w:p>
      <w:r>
        <w:rPr>
          <w:sz w:val="20"/>
        </w:rPr>
        <w:t xml:space="preserve">На PFD указываются: температуры и давления ступеней, расходные характеристики всех потоков, резервирование (центрифуги 2×50/100 %), обозначение двух независимых ниток и точек их технологической развязки.</w:t>
      </w:r>
    </w:p>
    <w:p>
      <w:r>
        <w:rPr>
          <w:sz w:val="20"/>
        </w:rPr>
        <w:t xml:space="preserve">ПРИМЕЧАНИЕ v4.1: нумерация границ 4.3.х выше — по предыдущей редакции ТЗ; в таблице границ v4.1 состав переписан (вход — фланец выпарного аппарата I ступени, подводящий трубопровод фильтрата — вне лота; пар — по фланцам аппаратов/эжекторов и крышке сборника маточника 1; отдельно выделен маточник-2; строка сжатого воздуха пуста; перекрёстные ссылки даны и как п. 4.3, и как п. 5.3, см. «Общие сведения»). На PFD границы наносятся в редакции v4.1; воздух КИП — по предыдущей редакции ТЗ до восстановления строки.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Основа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ИД ч.2 рис. 2.3, 2.4 (принципиальные схемы) и рис. 4.4, 4.5 (схемы цепи аппаратов)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2.3, 4.1.4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 на схеме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4.3.1 фильтрат; 4.3.2 воздух; 4.3.3 пар; 4.3.4 медный купорос; 4.3.5 биг-беги; 4.3.6 вода; 4.3.7 0,4 кВ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ЕСКД/СПДС (ГОСТ 2.701-2008 и комплект СПДС) — Правила выполнения схем; шифры и условные обозначения потоков — по стандарту Генпроектировщика (уточнить состав применяемых стандартов у Гипроникеля)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Перенумерация ссылок границ на схеме (4.3.х → таблица v4.1/п. 5.3) и судьба строки сжатого воздуха — при выпуске PFD</w:t>
      </w:r>
    </w:p>
    <w:p>
      <w:pPr>
        <w:pStyle w:val="Heading2"/>
      </w:pPr>
      <w:r>
        <w:rPr>
          <w:b/>
          <w:sz w:val="26"/>
        </w:rPr>
        <w:t xml:space="preserve">Предварительные схемы P&amp;ID и контуры КИПиА</w:t>
      </w:r>
    </w:p>
    <w:p>
      <w:r>
        <w:rPr>
          <w:sz w:val="20"/>
        </w:rPr>
        <w:t xml:space="preserve">P&amp;ID разрабатываются по каждой нитке и общим системам (пар, кислая СОВ, воздух КИП) с указанием границ проектирования. Оформление — по ГОСТ 21.408-2013 и корпоративным требованиям (Приложение №5, СТО 51246464-016-2015).</w:t>
      </w:r>
    </w:p>
    <w:p>
      <w:r>
        <w:rPr>
          <w:sz w:val="20"/>
        </w:rPr>
        <w:t xml:space="preserve">ОСНОВНЫЕ КОНТУРЫ (на каждую нитку):
— LIC-01/02 — уровень в испарителях I/II ступеней (радарные уровнемеры в исполнении 904L/PTFE): регулирование подачи питания (клапан на линии из бака поз. 4.1.22 / бака 4.1.5); блокировка по предельным уровням.
— TIC-01 — температура в испарителе I ступени (уставка 40 °C): каскад на клапан греющего пара подогревателя; TI-02 — температура II ступени (20 °C, контроль).
— PIC-01 — разрежение в барометрическом конденсаторе (уставка 0,075 атм): регулирование пара эжектора ПЭБ / клапан-разбиватель вакуума; PIC-02 — разрежение II ступени (0,013–0,02 атм): клапан рабочего пара эжектора.
— DIC-01/02 — плотность пульпы в контурах циркуляции I/II ступеней (бесконтактные радиоизотопные или вибрационные плотномеры на байпасе): управление выгрузкой через солевые колонны (плотность раствора 1,2–1,3, пульпы до 1,45 т/м³).
— FIC-01 — расход питания нитки (электромагнитный расходомер в футеровке PFA): 5,0–5,3 м³/ч (н.1) / 1,4–1,6 м³/ч (н.2, маточник-1 с учётом промвод; величину 2,5–2,6 м³/ч из табл. 3.1 ИД сверить — вероятно, она включает внутренние возвраты); FIC-02 — дозирование промывного фильтрата на центрифугу н.2 (0,15 м³/т); FIQ — учёт пара на подогреватели и эжекторы.
— LIC гидрозатворов барометрических труб и баков фугата; TIC обогреваемых баков 4.1.5/4.1.26 (30–40 °C).
— Центрифуги: вибрация, температура подшипников, ток двигателя, частота пульсаций — комплектные контроллеры с интеграцией в АСУ (Modbus TCP); блокировки пуска по крышке/дисбалансу.
— Насосы циркуляции и погружные: защита от сухого хода (по мощности/давлению), контроль протечек торцевых уплотнений.
— Фасовка: весовой дозатор биг-бегов с коммерческим учётом (интеграция в АИС весоизмерения по Приложению №5, передача в ХТД PIMS).</w:t>
      </w:r>
    </w:p>
    <w:p>
      <w:r>
        <w:rPr>
          <w:sz w:val="20"/>
        </w:rPr>
        <w:t xml:space="preserve">Предварительная оценка объёма: ≈70–90 аналоговых и ≈120–160 дискретных сигналов на участок (уточняется при разработке P&amp;ID); запас каналов ввода/вывода ≥30 % (Прил. №5). Средства измерений в контакте с раствором — 904L/тантал/PTFE-футеровка; демонтаж расходомеров — через байпасные линии с отсечной арматурой (Прил. №5).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Регулируемые параметры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Уровни испарителей, T I ступени 40 °C, вакуум 0,075 и 0,013–0,02 атм, плотность пульпы, расходы питания и промывки, дозирование пара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Прил. №5; практика вакуум-кристаллизации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Исполнение датчиков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Контактные части 904L/PTFE; IP65; байпасы для замены без останова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ИД разд.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Оценка сигналов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AI ≈ 70–90, DI/DO ≈ 120–160, резерв каналов ≥30 %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техпроцессов (функциональные схемы, перечни сигналов); ГОСТ Р 8.596-2002; ФЗ-102 от 26.06.2008 — Метрологическое обеспечение измерительных каналов; СИ — только из Госреестра, с первичной поверкой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Полный перечень блокировок с уставками — к выпуску P&amp;ID (формат по Прил. №5: позиционная привязка всех участников)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типа плотномера (радиоизотопный требует лицензирования РБ) — согласовать с Заказчиком</w:t>
      </w:r>
    </w:p>
    <w:p>
      <w:pPr>
        <w:pStyle w:val="Heading2"/>
      </w:pPr>
      <w:r>
        <w:rPr>
          <w:b/>
          <w:sz w:val="26"/>
        </w:rPr>
        <w:t xml:space="preserve">Предварительный перечень трубопроводной арматуры и приборов КИПиА (line list, ±20–30 %)</w:t>
      </w:r>
    </w:p>
    <w:p>
      <w:r>
        <w:rPr>
          <w:sz w:val="20"/>
        </w:rPr>
        <w:t xml:space="preserve">Состав по ТЗ v4.1: «Предварительный перечень трубопроводной арматуры и приборов КИПиА (line list и перечень по предварительным P&amp;ID с точностью ±20-30% по количеству)». Строка «Спецификация на КИПиА» для Лота №2 в v4.1 вычеркнута (принято в редакции v4.1) — спецификация приборов переносится на детальный этап, в БИ выдаётся только перечень.</w:t>
      </w:r>
    </w:p>
    <w:p>
      <w:r>
        <w:rPr>
          <w:sz w:val="20"/>
        </w:rPr>
        <w:t xml:space="preserve">LINE LIST (основные линии; диаметры — из расходов ИД по d = √(4·Q/(π·v)), принятые скорости: растворы 0,8–1,0 м/с, контуры циркуляции пульпы 2,2–2,4 м/с, вода СОВ 1,5–1,8 м/с, глухой/рабочий пар 35–40 м/с, соковый пар под вакуумом 50 м/с; подтверждаются гидравлическим расчётом БИ):
— питание нитки 1 (фильтрат, 65–75 °C): 5,07 м³/ч → d = √(4×0,00141/(π×1,0)) = 0,042 м → Ду 50, 904L;
— маточник-1 в нитку 2: 1,42 м³/ч → Ду 25–32, 904L, c обогревом (бак 4.1.5);
— контур циркуляции нитки 1: 633 м³/ч → d = √(4×0,176/(π×2,4)) = 0,31 м → Ду 300–350, 904L; нитки 2: 251 м³/ч → 0,20 м → Ду 200, 904L;
— соковый пар (объёмные потоки по табл. 4.1 ИД): I ст. н.1 49 417 м³/ч → d = √(4×13,73/(π×50)) = 0,59 м → Ду 600; II ст. н.1 23 032 м³/ч → 0,40 м → Ду 400; I ст. н.2 17 647 м³/ч → 0,35 м → Ду 350; II ст. н.2 5 530 м³/ч → 0,20 м → Ду 200; исполнение 904L (влажный кислый пар с уносом капель);
— глухой пар 0,6 МПа (v″ = 0,316 м³/кг): н.1 2,1 т/ч = 663 м³/ч → d = √(4×0,184/(π×35)) = 0,082 м → Ду 80–100; н.2 0,9 т/ч → Ду 65; рабочий пар эжекторов/ПЭБ: н.1 1,02 т/ч → Ду 50, н.2 0,34 т/ч → Ду 32–40 — сталь по ГОСТ 32569;
— конденсат глухого пара: 3,0 т/ч → Ду 32–40;
— кислая СОВ: конденсатор н.1 380 м³/ч → d = √(4×0,106/(π×1,8)) = 0,27 м → Ду 300 (подача и возврат); н.2 138 м³/ч → Ду 150–200; конденсаторы ПЭБ 32/18 м³/ч → Ду 80–100/65 — кислотостойкое исполнение (до 0,5 г/л H₂SO₄, ИД п. 2.5); барометрические трубы — см. раздел «Вакуумная система» (Ду 350–400 / 200–250 / 100–125);
— маточник-2 в ЦЭН: 0,22 м³/ч — Ду 25–32 по минимальному проходу (не по скорости), с обогревом/изоляцией (насыщенный раствор, не охлаждать ниже 25–30 °C).</w:t>
      </w:r>
    </w:p>
    <w:p>
      <w:r>
        <w:rPr>
          <w:sz w:val="20"/>
        </w:rPr>
        <w:t xml:space="preserve">АРМАТУРА (оценка по предварительным P&amp;ID, ±30 %): регулирующие клапаны ≈12–16 шт. (питание ниток — 2, греющий пар подогревателей — 2, рабочий пар эжекторов и ПЭБ — 4, разбиватели вакуума — 2, промывной фильтрат — 1, бедный электролит на растворение — 1, прочие — 2–4); запорно-отсечная и обратная — оценочно 150–220 ед. Материал по средам: растворы/пульпы — 904L либо футеровка PFA/PVDF; на пульпе солевых колонн и выгрузке — полнопроходная износостойкая (шланговая/шаровая); пар и конденсат — стальная по ГОСТ 32569; кислая СОВ — кислотостойкая.</w:t>
      </w:r>
    </w:p>
    <w:p>
      <w:r>
        <w:rPr>
          <w:sz w:val="20"/>
        </w:rPr>
        <w:t xml:space="preserve">ПРИБОРЫ: перечень по контурам раздела «P&amp;ID» — AI ≈ 70–90, DI/DO ≈ 120–160; укрупнённая сверка по типовым наборам на агрегат (расчётная записка КВАНТ) даёт 350–500 сигналов с запасом 30 % — расхождение объясняется учётом системных/комплектных сигналов (центрифуги, фасовка, ИБП) и принимается верхней границей для выбора КТС АСУ. Типы: расходомеры электромагнитные в футеровке PFA, уровнемеры радарные, давление/разрежение — с разделительными мембранами (тантал/PTFE), плотномеры на байпасе.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Точность перечня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±20–30 % по количеству (line list по предварительным P&amp;ID) — норма ТЗ v4.1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(состав БИ Лота №2)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Диаметры ключевых линий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питание Ду 50; циркуляция Ду 300–350/200; соковый пар Ду 600/400/350/200; глухой пар Ду 80–100/65; СОВ Ду 300/150–200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расходам ИД табл. 3.1/4.1,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Регулирующая арматура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≈12–16 клапанов по контурам P&amp;ID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по предварительным P&amp;ID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Запорно-отсечная арматура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оценочно 150–220 ед. (±30 %)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Сигналы для КТС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AI 70–90, DI/DO 120–160 по контурам; 350–500 с запасом 30 % по укрупнённой оценке — принят верх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раздел P&amp;ID; расчётная записка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Спецификация на КИПиА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 v4.1 для Лота №2 вычеркнута — не входит в БИ (только перечень)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32569-2013 — Категории и группы технологических трубопроводов, материалы, испытания — базис line list; ГОСТ 21.208-2013 — Условные обозначения средств автоматизации в схемах — оформление перечня приборов; ГОСТ 33259-2015 — Фланцы арматуры и трубопроводов — присоединительные размеры (границы лота заданы по фланцам); ТР ТС 032/2013 — Паропроводы 0,6 МПа и арматура на них — оценка соответствия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Гидравлический расчёт и подтверждение Ду/скоростей — при выпуске предварительных P&amp;ID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арматуры на пульпе (904L против футерованной) — по ТКП и опыту эксплуатации аналогов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Фиксация перечня ±20–30 % как базы Class 3 оценки — после выпуска P&amp;ID (полный instrument index — детальный этап)</w:t>
      </w:r>
    </w:p>
    <w:p>
      <w:pPr>
        <w:pStyle w:val="Heading2"/>
      </w:pPr>
      <w:r>
        <w:rPr>
          <w:b/>
          <w:sz w:val="26"/>
        </w:rPr>
        <w:t xml:space="preserve">Компоновка в существующем здании ГМУ; высотная проверка барометрических конденсаторов</w:t>
      </w:r>
    </w:p>
    <w:p>
      <w:r>
        <w:rPr>
          <w:sz w:val="20"/>
        </w:rPr>
        <w:t xml:space="preserve">ЗДАНИЕ (Приложение №7, чертежи ФМ.01648-АР/АР1/КО): корпус 96 × 108 м; пролёты по буквенным осям 18 + 6 + 24 + 24 + 24 м, шаг колонн по цифровым осям 6 м (компоновку по ТЗ вести с учётом сетки 6/12 м); свайное основание с ростверками, пластовый дренаж (отметки низа −1,65…−2,25); частичные этажерки/перекрытия на +5,000/+6,000; мостовые краны: Q 5 т (Lк 22,5 м) и 7,5 т (Lк 16,5 м), верх крановых рельсов +10,000/+10,500; верх покрытия по разрезам +13,400…+15,950 (парапеты до +16,500), покрытие — плиты 3×12 м, h = 455 мм.</w:t>
      </w:r>
    </w:p>
    <w:p>
      <w:r>
        <w:rPr>
          <w:sz w:val="20"/>
        </w:rPr>
        <w:t xml:space="preserve">ВЫСОТНАЯ ПРОВЕРКА БАРОМЕТРИЧЕСКИХ КОНДЕНСАТОРОВ (критично). Потребная вертикаль от уровня воды гидрозатвора до верха конденсатора: H = h_трубы + h_корпуса = 10,5 + (2,0…2,5) = 12,5…13,0 м, где 10,5 м — барометрическая труба (H_min = 10,33 × (1 − 0,075) = 9,56 м + запас ~0,9 м), 2,0–2,5 м — корпус конденсатора D 2,0 м с каплеотбойником и патрубками. Низ несущих ферм покрытия: оценочно +12,4…+12,9 (верх покрытия 15,35…15,95 в высоком пролёте минус плита 0,455 м минус высота фермы 24-метрового пролёта ≈2,7–3,1 м; в пролётах с покрытием +13,4…+14,15 — низ ферм ≈ +10,9…+11,0). Проверка вариантов:
— Вариант 0 (гидрозатвор на отм. 0,000, уровень воды ≈ +0,7): верх конденсатора = 0,7 + 10,5 + 2,0…2,5 = +13,2…+13,7 — ВЫШЕ низа ферм (+12,4…+12,9) даже в высоком пролёте и выше габарита кранов; НЕ ПРОХОДИТ (дефицит 0,3–1,3 м).
— Вариант А (рекомендуемый): заглубление гидрозатворов в приямок глубиной 2,0–2,5 м (уровень воды −1,5…−2,0): верх конденсатора = +11,0…+11,5 — проходит под низом ферм высокого пролёта с запасом ≥0,9–1,9 м; стояки размещать у колонн, вне зоны прохода кранов (верх рельса +10,5, габарит крана ~+12) либо в бескрановой зоне пролёта. Приямки в здании на свайных ростверках выполнимы между ростверками — подтвердить обследованием и расчётом (СП 43.13330, СП 45.13330); исполнение приямков кислотостойкое (кислая СОВ до 0,5 г/л H₂SO₄).
— Вариант Б (резервный): низкоуровневые (полубарометрические) конденсаторы с конденсатными насосами в 904L — снимает высотное ограничение, добавляет насосы под вакуумом (кавитационный запас, надёжность) и УЗА; применять, если обследование запретит приямки.
ВЫВОД: полнобарометрическая схема при гидрозатворе на нулевой отметке в существующем ГМУ НЕ размещается; размещается при заглублении гидрозатворов на 2,0–2,5 м (вариант А). Решение подтверждается обмерным обследованием отметок низа ферм — включить в первый этап БИ. В базовом сценарии нового корпуса высота до низа ферм назначается ≥13,5 м — полнобарометрическая схема без приямков.</w:t>
      </w:r>
    </w:p>
    <w:p>
      <w:r>
        <w:rPr>
          <w:sz w:val="20"/>
        </w:rPr>
        <w:t xml:space="preserve">ВЕРТИКАЛЬНАЯ УВЯЗКА ОСТАЛЬНОГО ОБОРУДОВАНИЯ: солевые колонны II ступеней требуют гидростатического столба пульпы 7,0–7,9 м — испарители II ступеней устанавливаются на этажерке (низ конуса ориентировочно +8…+9) над репульпаторами и центрифугами на отм. 0,000; альтернатива — заглубление репульпаторов (совместить с приямками гидрозатворов). Высота корпуса испарителя нитки 1 при D 2,0 м и V 34,5 м³ — оценочно 9–12 м (уточняется изготовителем): аппарат от отм. ~0…+1 до ~+10…+12 вписывается под фермы высокого пролёта. Компоновочный блок участка — 24-метровый высокий пролёт, 2–3 шага колонн (24 × 12–18 м) с этажеркой обслуживания; фасовка биг-бегов и склад — на 0,000 с проездом электропогрузчика; центрифуги — на индивидуальных виброизолированных фундаментах.</w:t>
      </w:r>
    </w:p>
    <w:p>
      <w:r>
        <w:rPr>
          <w:sz w:val="20"/>
        </w:rPr>
        <w:t xml:space="preserve">Монтажная логистика: аппараты 904L заводской готовности заводятся через существующие монтажные проёмы/ворота; самые тяжёлые монтажные единицы — испарители нитки 1 (масса по данным изготовителя, ориентировочно 8–15 т без содержимого) — проверить грузоподъёмность существующих кранов (5/7,5 т): вероятен монтаж мобильным краном через проём до монтажа кровли зоны либо укрупнительная сборка из транспортабельных частей.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Параметры здания ГМУ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Пролёты 18/6/24/24/24 м, шаг 6 м; краны 5 и 7,5 т, верх рельса +10,0/+10,5; верх покрытия +13,4…+15,95; плиты h=455 мм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№7 (ФМ.01648-АР1 л.5, КО л.2)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Потребная высота конденсаторного стояка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12,5–13,0 м от уровня воды гидрозатвора (труба 10,5 м + корпус 2,0–2,5 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Вердикт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Без приямка НЕ влезает (верх +13,2…+13,7 при низе ферм ≈ +12,4…+12,9); с приямком 2,0–2,5 м — влезает, запас ≥0,9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Прил. №7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Солевые колонны II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Столб пульпы 7,0–7,9 м → испарители II ступеней на этажерке +8…+9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Сетка компоновки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Учитывать сетку колонн 6/12 м; привязка к осям и отметкам перекрытий — обязательна (ТЗ)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43.13330.2012 — Сооружения промышленных предприятий — приямки, этажерки, фундаменты под оборудование; СП 45.13330 (актуальная редакция) — Земляные сооружения, основания и фундаменты — устройство приямков возле свайных ростверков; СП 16.13330.2017 — Стальные конструкции — этажерки обслуживания испарителей и опорные конструкции конденсаторов; ФНП по ПС (приказ Ростехнадзора от 26.11.2020 № 461) — Работа в зоне действия существующих мостовых кранов; габариты приближения оборудования к крановым путям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Обмерное обследование ГМУ: фактические отметки низа ферм, состояние конструкций, свободные зоны — первый этап БИ (обязателен)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Допустимость и привязка приямков к свайным ростверкам — по результатам обследования фундаментов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Высота и масса испарителей — по данным заводов-изготовителей (ОЛ)</w:t>
      </w:r>
    </w:p>
    <w:p>
      <w:pPr>
        <w:pStyle w:val="Heading2"/>
      </w:pPr>
      <w:r>
        <w:rPr>
          <w:b/>
          <w:sz w:val="26"/>
        </w:rPr>
        <w:t xml:space="preserve">Нагрузки на строительные конструкции и фундаменты (включая динамические)</w:t>
      </w:r>
    </w:p>
    <w:p>
      <w:r>
        <w:rPr>
          <w:sz w:val="20"/>
        </w:rPr>
        <w:t xml:space="preserve">Планы строительных конструкций и фундаментов с нагрузками — обязательный состав БИ (ТЗ п. 4.5). Основные нагрузки участка:</w:t>
      </w:r>
    </w:p>
    <w:p>
      <w:r>
        <w:rPr>
          <w:sz w:val="20"/>
        </w:rPr>
        <w:t xml:space="preserve">1. Испарители нитки 1 (2 шт.): масса содержимого 34,5 м³ × 1,3 т/м³ ≈ 45 т + корпус 904L (по данным изготовителя, ориентировочно 8–15 т) + контур циркуляции ≈ 1,3 т содержимого — расчётная вертикальная нагрузка на постамент/этажерку ≈ 550–650 кН на аппарат (гидроиспытание — полное заполнение водой, проверить отдельно). Испарители нитки 2 (2 шт.): 8,9 × 1,3 ≈ 11,6 т + корпус — ≈ 160–200 кН.
2. Барометрические конденсаторы со стояками: корпус + водяное заполнение трубы Ду 350 (~1,0 м³) — ≈ 60–90 кН на фундамент гидрозатвора; горизонтальные связи стояка к каркасу здания (проверка каркаса на дополнительные ≈5–10 кН узловых).
3. Центрифуги пульсирующие 1800 об⁻¹ — динамические нагрузки: индивидуальные фундаменты (или виброизолированные рамы), отстроенные от резонанса; динамический коэффициент и неуравновешенные силы — по паспорту изготовителя; проектирование по нормам на фундаменты машин с динамическими нагрузками (СП 26.13330).
4. Насосы циркуляции 633/251 м³/ч — рамные фундаменты с виброизоляцией, нагрузки &lt; 30 кН.
5. Этажерка испарителей II ступеней (+8…+9 м) — сталь по СП 16.13330; передача на существующие ростверки только после поверочного расчёта; при дефиците несущей способности — самостоятельные фундаменты этажерки.
6. Приямки гидрозатворов 2,0–2,5 м — кислотостойкое исполнение, пригрузка/анкеровка от всплытия по УГВ (пластовый дренаж существует), расчёт стен на боковое давление.
7. Перекрытие +5,000/+6,000 — размещение баков питания/фугата допускается только после поверочного расчёта существующих плит (нагрузки 15–30 кПа локально).</w:t>
      </w:r>
    </w:p>
    <w:p>
      <w:r>
        <w:rPr>
          <w:sz w:val="20"/>
        </w:rPr>
        <w:t xml:space="preserve">Климатические нагрузки на существующее здание не изменяются (оборудование внутри); снеговая V района (3,2 кПа) и ветровая II района учитываются только для новых наружных элементов (площадки, эстакады трубопроводов к градирне кислой СОВ). Сейсмичность 6 баллов — по СП 14.13330 специальные мероприятия для 6 баллов как правило не требуются; подтверждить для этажерок высотного оборудования.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Испаритель нитки 1 (заполненный)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≈550–650 кН/аппарат (45 т содержимого + корпус)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V=34,5 м³, ρ=1,3 т/м³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Испаритель нитки 2 (заполненный)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≈160–200 кН/аппарат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V=8,9 м³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Динамика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Центрифуги 1800 об/мин — отдельные виброфундаменты; данные неуравновешенных сил — из ОЛ изготовителя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практика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Плита/этажерка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Локальные нагрузки на перекрытия +5/+6 м — 15–30 кПа; только после поверочного расчёта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воздействия; сочетания, коэффициенты надёжности; СП 26.13330 (актуальная редакция) — Фундаменты машин с динамическими нагрузками — центрифуги, насосы; СП 16.13330.2017 — Стальные конструкции этажерок; СП 14.13330 (актуальная редакция) — Сейсмика 6 баллов — проверка необходимости мероприятий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центры тяжести аппаратов, неуравновешенные силы центрифуг — по ОЛ изготовителей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Поверочные расчёты существующих ростверков, перекрытий и каркаса — по результатам обследования (первый этап БИ)</w:t>
      </w:r>
    </w:p>
    <w:p>
      <w:pPr>
        <w:pStyle w:val="Heading2"/>
      </w:pPr>
      <w:r>
        <w:rPr>
          <w:b/>
          <w:sz w:val="26"/>
        </w:rPr>
        <w:t xml:space="preserve">Требования к монтажу (включая вес самых тяжёлых частей)</w:t>
      </w:r>
    </w:p>
    <w:p>
      <w:r>
        <w:rPr>
          <w:sz w:val="20"/>
        </w:rPr>
        <w:t xml:space="preserve">Обязательный раздел состава БИ (ТЗ v4.1: «Требования к монтажу (включая вес самых тяжелых частей)»). Массы до получения ОЛ — предварительные, по оценке БИ.</w:t>
      </w:r>
    </w:p>
    <w:p>
      <w:r>
        <w:rPr>
          <w:sz w:val="20"/>
        </w:rPr>
        <w:t xml:space="preserve">ТЯЖЕЛЕЙШИЕ МОНТАЖНЫЕ ЕДИНИЦЫ: испаритель нитки 1 (D 2,0 м, V 34,5 м³, высота оценочно 9–12 м) — при интегральной поставке 8–15 т без содержимого; выносной подогреватель F = 63 м² и барометрический конденсатор D 2,0 м — массы по ОЛ изготовителя; испарители нитки 2 (D 1,3 м, V 8,9 м³) и центрифуги — легче, в пределах существующих кранов. Самая тяжёлая ЕДИНИЦА ЭКСПЛУАТАЦИИ — заполненный испаритель нитки 1 (≈45 т содержимого пульпы при ρ = 1,3 т/м³): монтажные конструкции на неё не рассчитываются (заполнение только на штатных опорах).</w:t>
      </w:r>
    </w:p>
    <w:p>
      <w:r>
        <w:rPr>
          <w:sz w:val="20"/>
        </w:rPr>
        <w:t xml:space="preserve">ГРУЗОПОДЪЁМНОЕ ОБОРУДОВАНИЕ: существующие краны ГМУ 5 и 7,5 т (сценарий А) НЕ поднимают неделимую часть 8–15 т. Решения: (а) укрупнительная сборка из транспортабельных частей ≤5–7,5 т с монтажной сваркой 904L; (б) монтаж целиком мобильным краном через монтажный проём/до закрытия кровли зоны; (в) в базовом сценарии нового корпуса — заложить монтажную зону и грузоподъёмность кранового оборудования не ниже массы наибольшей неделимой части (по верхней оценке 15 т; финально — по ОЛ). Этажерка испарителей II ступеней (+8…+9 м) и опорные конструкции стояков монтируются до установки аппаратов; приямки гидрозатворов (−2,0…−2,5 м) и виброфундаменты центрифуг — до подачи крупногабарита в пролёт.</w:t>
      </w:r>
    </w:p>
    <w:p>
      <w:r>
        <w:rPr>
          <w:sz w:val="20"/>
        </w:rPr>
        <w:t xml:space="preserve">ТРАНСПОРТАБЕЛЬНОСТЬ: Ø 2,0 м вписывается в автомобильную перевозку (ширина до 2,55 м без спецразрешения); длина секций — по согласованию с изготовителем; стояки барометрических труб (~10,5 м) и солевые колонны (столб 7,0–7,9 м) — секциями с монтажными стыками, выверка вертикальности обязательна.</w:t>
      </w:r>
    </w:p>
    <w:p>
      <w:r>
        <w:rPr>
          <w:sz w:val="20"/>
        </w:rPr>
        <w:t xml:space="preserve">МОНТАЖНАЯ СВАРКА И ЧИСТОТА 904L: технологии и сварщики — аттестованные (НАКС) по ФНП; присадочные материалы с Mo/Cu не ниже основного металла (см. раздел «Материальное исполнение»); раздельный инструмент и абразивы «только нержавеющая сталь», исключение контакта с углеродистой сталью и строповка через защитные прокладки/текстильные стропы — загрязнение свободным железом недопустимо (риск питтинга и превышения Fe в продукте: норматив медного купороса 0,04 % Fe). После монтажной сварки — травление/пассивация зоны швов (см. раздел «Испытания, приёмка, промывка и пассивация»).</w:t>
      </w:r>
    </w:p>
    <w:p>
      <w:r>
        <w:rPr>
          <w:sz w:val="20"/>
        </w:rPr>
        <w:t xml:space="preserve">ГИДРОИСПЫТАНИЕ ПОСЛЕ МОНТАЖА: полный налив водой испарителя нитки 1 = 34,5 м³ × 1,0 = 34,5 т — НИЖЕ расчётного рабочего заполнения пульпой (34,5 × 1,3 ≈ 45 т): испытательный случай закрыт рабочим расчётом фундаментов (см. раздел «Нагрузки»), отдельного усиления не требует.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Самая тяжёлая монтажная единица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испаритель нитки 1 целиком: 8–15 т (без содержимого; по ОЛ уточняется)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(см. «Компоновка»)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Дефицит кранов ГМУ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краны 5/7,5 т &lt; 8–15 т → укрупнительная сборка или мобильный кран через проём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№7 (ФМ.01648); оценка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 нового корпуса (базовый сценарий)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г/п не ниже наибольшей неделимой части — предварительно 15 т (верх оценки)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ТЗ v4.1 п. 1.3 (базис размещения)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Гидроиспытание наливом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34,5 т воды &lt; 45 т рабочей пульпы — закрыто рабочим случаем нагрузок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БИ: V 34,5 м³ × 1,0 против × 1,3 т/м³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Чистота монтажа 904L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запрет контакта с углеродистой сталью, раздельный инструмент, пассивация швов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4.2.1; практика монтажа CRA-сталей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75.13330.2011 — Технологическое оборудование и технологические трубопроводы — производство и приёмка монтажных работ; ФНП по ПС (приказ Ростехнадзора от 26.11.2020 № 461) — Грузоподъёмные операции, работа мобильных кранов, ППР(к) на подъёмы у существующих конструкций; ФНП (приказ Ростехнадзора от 15.12.2020 № 536) — Монтаж и испытания оборудования под давлением (паровые полости подогревателей); СП 16.13330.2017 — Монтажные стыки и опорные конструкции этажерок и стояков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Массы, центры тяжести и деление на транспортабельные части — по данным изготовителей (ОЛ)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Способ заводки крупногабарита в ГМУ (сценарий А: габариты проёмов/ворот) — по обмерному обследованию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ППР монтажа — этап СМР (вне БИ); в БИ выдаются исходные требования и веса частей</w:t>
      </w:r>
    </w:p>
    <w:p>
      <w:pPr>
        <w:pStyle w:val="Heading2"/>
      </w:pPr>
      <w:r>
        <w:rPr>
          <w:b/>
          <w:sz w:val="26"/>
        </w:rPr>
        <w:t xml:space="preserve">АСУ участка с прикладным программным обеспечением</w:t>
      </w:r>
    </w:p>
    <w:p>
      <w:r>
        <w:rPr>
          <w:sz w:val="20"/>
        </w:rPr>
        <w:t xml:space="preserve">АСУ участка строится по требованиям Приложения №5 к ТЗ («Базовые требования при построении систем автоматизации на пл. Мончегорск») и интегрируется в единую информационно-управляющую систему комплекса с выводом всех показателей в единую диспетчерскую (ТЗ п. 2.10). Поставка АСУ — комплектная, с прикладным программным обеспечением (ТЗ, раздел «Стоимость поставки по Лоту №2»).</w:t>
      </w:r>
    </w:p>
    <w:p>
      <w:r>
        <w:rPr>
          <w:sz w:val="20"/>
        </w:rPr>
        <w:t xml:space="preserve">СТРУКТУРА (3 уровня): нижний — датчики и исполнительные механизмы (унифицированные с площадкой КГМК серии, 4–20 мА/Modbus); средний — ПЛК российских производителей: REGUL RX00 (Прософт-Системы) или АБАК (НИЦ Инкомсистем), модули с защитным покрытием, гальваническая развязка всех каналов, резерв каналов и посадочных мест ≥30 %; верхний — SCADA AlphaScada (Атомик Софт) на ОС Linux, горячее резервирование серверов, безвентиляторные АРМ (≤2 мониторов).</w:t>
      </w:r>
    </w:p>
    <w:p>
      <w:r>
        <w:rPr>
          <w:sz w:val="20"/>
        </w:rPr>
        <w:t xml:space="preserve">РЕЖИМЫ И ФУНКЦИИ: основной режим — автоматический (стабилизация температур 40/20 °C, вакуума 0,075 и 0,013–0,02 атм, уровней, плотности пульпы; пуск/останов ниток по отработанным последовательностям; защита при срыве вакуума, сухом ходе, переполнении гидрозатворов); дистанционный и местный — для наладки. Предупредительная/аварийная сигнализация с квитированием; архивирование и предоставление истории.</w:t>
      </w:r>
    </w:p>
    <w:p>
      <w:r>
        <w:rPr>
          <w:sz w:val="20"/>
        </w:rPr>
        <w:t xml:space="preserve">ЭЛЕКТРОПИТАНИЕ АСУ: 1-я категория (ПУЭ п. 1.2.17–1.2.21), серверы — 1-я особая с ИБП двойного преобразования (≥10 мин) и автоматическим байпасом; средний уровень — 24 VDC с резервированием; SNMP-мониторинг всех ИБП и сетевой инфраструктуры.</w:t>
      </w:r>
    </w:p>
    <w:p>
      <w:r>
        <w:rPr>
          <w:sz w:val="20"/>
        </w:rPr>
        <w:t xml:space="preserve">КОНСТРУКТИВ: шкафы IP65 с козырьком, избыточное давление осушенного воздуха, установка вне технологических зон (отдельное помещение управления участком); кабельные трассы — стеклопластик/композит, ≥10 лет службы; разделение силовых и слаботочных трасс; пневмораспределители — в шкафах пневмоуправления с воздухоподготовкой в безопасной зоне.</w:t>
      </w:r>
    </w:p>
    <w:p>
      <w:r>
        <w:rPr>
          <w:sz w:val="20"/>
        </w:rPr>
        <w:t xml:space="preserve">ППО: передача исходных кодов прикладного ПО контроллеров и визуализации с комментариями (рус./англ.), исключительные права Заказчику, описание переменных при косвенной адресации, методика восстановления после сбоя; лицензии — бессрочные, полный пул на модули и ПО. Весовое хозяйство фасовки — коммерческий учёт по АИС весоизмерения (класс «высокий», передача в ХТД PIMS по REST/Ethernet — Прил. №5). ЗИП АСУТП/КИП — на 2 года, ≥10 % и не менее 1 шт. каждого наименования.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REGUL RX00 (Прософт-Системы) / АБАК (Инкомсистем); каналы с гальванической развязкой; запас ≥30 %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SCADA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AlphaScada (Атомик Софт) на Linux; горячее резервирование; Industrial Ethernet TCP/IP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1-я категория, серверы — 1-я особая; ИБП ≥10 мин c байпасом и SNMP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ПУЭ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коды + исключительные права; бессрочные лицензии; интеграция с ХТД PIMS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ТЗ (стоимость поставки Лота №2)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Диспетчеризация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Все показатели и сигналы — в единую диспетчерскую комплекса ОВЭ-75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2.10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Оформление рабочей документации АСУТП; ПУЭ (изд. 7), п. 1.2.17–1.2.21 — Категорийность электроприёмников АСУ; М ГК НН IT.1.8-2025; СТО 51246464-016-2015 — Корпоративная методика проектного документирования и правила оформления (по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комплекса технических средств АСУ (структурная) — к выпуску БИ после фиксации перечня сигналов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Согласование конкретных серий датчиков с Управлением автоматизации Заказчика</w:t>
      </w:r>
    </w:p>
    <w:p>
      <w:pPr>
        <w:pStyle w:val="Heading2"/>
      </w:pPr>
      <w:r>
        <w:rPr>
          <w:b/>
          <w:sz w:val="26"/>
        </w:rPr>
        <w:t xml:space="preserve">Расходы пара, воды и энергоресурсов</w:t>
      </w:r>
    </w:p>
    <w:p>
      <w:r>
        <w:rPr>
          <w:sz w:val="20"/>
        </w:rPr>
        <w:t xml:space="preserve">ПАР. Глухой (на подогреватели I ступеней): 2,1 + 0,85…0,95 = 2,95–3,05 т/ч. Острый (рабочий пар эжекторов, 6 атм): 0,75 + 0,27 (ПЭБ н.1) + 0,18 + 0,16 (ПЭБ н.2) = 1,36 т/ч. Итого технологический пар участка ≈ 4,3–4,4 т/ч → 36,3 тыс. т/год (8322 ч), без учёта обогрева баков поз. 4.1.5/4.1.26, репульпатора растворения поз. 4.1.7 и подогрева маточника-2 перед транспортировкой (острый пар, периодически — определяется на стадии БИ). Источник пара — редуцированный пар котлов-утилизаторов печи КС, при недостатке — 0,6 МПа из теплоцентра (ИД п. 1.3.13). Для контекста: пар по всему гидрометаллургическому производству — 28 846 Гкал/год (0,417 Гкал/т Cu, ИД табл. 8.5); выпарка купоросов — основной потребитель. Точное распределение по табл. 8.4 ИД (передана изображением) — сверить при БИ.</w:t>
      </w:r>
    </w:p>
    <w:p>
      <w:r>
        <w:rPr>
          <w:sz w:val="20"/>
        </w:rPr>
        <w:t xml:space="preserve">ВОДА КИСЛОЙ СОВ (орошение конденсаторов): 380 + 32 (н.1) + 138 + 18 (н.2) = 568 м³/ч оборотной воды; кросс-проверка: годовой оборот 568 × 8322 = 4,73 млн м³ против 4546 тыс. м³/год по ИД табл. 8.5 (сходимость 96 %). Нагрев ≈ 5 К (22,5 → 27,5 °C), тепло на градирню кислой СОВ ≈ 3,1–3,2 МВт. Профицит воды (конденсат сокового и эжекторного пара) ≈ 4,7 м³/ч — отсекается в производство; в штатном режиме кислая СОВ свежую воду не потребляет (ИД п. 1.3.12, 2.5). Все элементы кислой СОВ — кислотостойкое исполнение (до 0,5 г/л H₂SO₄).</w:t>
      </w:r>
    </w:p>
    <w:p>
      <w:r>
        <w:rPr>
          <w:sz w:val="20"/>
        </w:rPr>
        <w:t xml:space="preserve">ЭЛЕКТРОЭНЕРГИЯ. Установленная мощность по позициям спецификаций ИД (рис. 4.4/4.5): нитка 1 — 22+22 (циркнасосы) + 7,5 (насос репульпатора) + 15 (центрифуга) + 2×1,5 (насосы фугата) = 69,5 кВт; нитка 2 — 11+11+3+15+2×1,5+1,5 = 44,5 кВт; итого ≈ 114 кВт без вакуум-насосов (ВВН1-6/ВВН1-3 — по каталогу изготовителя), мешалок обогреваемых баков, транспортёра и фасовки. Полная установленная мощность участка оценочно 160–220 кВт — уточняется комплектацией; питание 0,4 кВ от шкафов управления (граница 4.3.7), сведения по электроснабжению — по Приложению №3.</w:t>
      </w:r>
    </w:p>
    <w:p>
      <w:r>
        <w:rPr>
          <w:sz w:val="20"/>
        </w:rPr>
        <w:t xml:space="preserve">СЖАТЫЙ ВОЗДУХ КИП: 250–400 кПа, осушенный (класс по ГОСТ на чистоту сжатого воздуха — уточнить с воздухоподготовкой по Прил. №5); расход — по числу пневмоприводов и шкафов с подпором (оценочно 30–60 нм³/ч, уточняется).</w:t>
      </w:r>
    </w:p>
    <w:p>
      <w:r>
        <w:rPr>
          <w:sz w:val="20"/>
        </w:rPr>
        <w:t xml:space="preserve">Расходные коэффициенты на 1 т смешанного купороса (расчёт БИ): пар ≈ 5,4 т/т; электроэнергия — по факту комплектации; оборотная вода ≈ 710 м³/т (оборот).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технологический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≈4,3–4,4 т/ч (глухой 3,0 + острый 1,36); 36,3 тыс. т/год + обогрев баков (уточняется)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3.1, рис. 4.4/4.5;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Вода кислой 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568 м³/ч оборот; тепло на градирню ≈3,1 МВт; профицит конденсата ≈4,7 м³/ч в производство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4.4/4.5, п. 1.3.12;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≈114 кВт по спецификациям ИД; полная — оценочно 160–220 кВт (уточнить)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оценка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по гидрометаллургии всего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28 846 Гкал/год (0,417 Гкал/т Cu) — контекст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Удельный пар (GOR)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0,76 кг испарённой воды/кг пара (27,5/36,3 тыс. т) — типовой для одноступенчатой схемы 0,70–0,85; резерв энергоэффективности — механическая рекомпрессия пара (МВР), опция Заказчику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расчётная записка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Общие требования по электроснабжению и электрооборудованию (однолинейные схемы, спецификации, ОЛ); ПУЭ (изд. 7) — Выбор и прокладка электрооборудования 0,4 кВ в химически активной среде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Табл. 8.3, 8.4 ИД (вода СОВ и пар по потребителям) переданы изображениями — запросить редактируемые данные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Мощности ВВН1-6/ВВН1-3, мешалок, фасовки — по ОЛ изготовителей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подключение пара, воды, воздуха, электроэнергии — при БИ/ОТР</w:t>
      </w:r>
    </w:p>
    <w:p>
      <w:pPr>
        <w:pStyle w:val="Heading2"/>
      </w:pPr>
      <w:r>
        <w:rPr>
          <w:b/>
          <w:sz w:val="26"/>
        </w:rPr>
        <w:t xml:space="preserve">Предварительные данные по подключению к сетям водо-, энерго- и воздухоснабжения</w:t>
      </w:r>
    </w:p>
    <w:p>
      <w:r>
        <w:rPr>
          <w:sz w:val="20"/>
        </w:rPr>
        <w:t xml:space="preserve">Обязательный раздел ПЗ (ТЗ v4.1). Границы по таблице v4.1: пар — фланцы выпарных аппаратов I ступеней, эжекторов и крышки сборника маточника 1; водоснабжение/водоотведение — «уточняется при разработке БИ и ОТР»; электроэнергия — «предварительно: шкафы управления 0,4 кВ»; строка сжатого воздуха в v4.1 опустела — параметры приняты по предыдущей редакции ТЗ до подтверждения. ТУ на подключение запрашивает Заказчик; БИ выдаёт исходные данные для запроса — зафиксировать в договоре.</w:t>
      </w:r>
    </w:p>
    <w:p>
      <w:r>
        <w:rPr>
          <w:sz w:val="20"/>
        </w:rPr>
        <w:t xml:space="preserve">ПАР: технологическая потребность 4,3–4,4 т/ч (глухой 3,0 + острый/рабочий 1,36 т/ч), 0,6 МПа абс. (T_нас ≈ 159 °C), 36,3 тыс. т/год; источник — редуцированный пар котла-утилизатора печи КС (после РОУ, Лот №1), при недостатке — теплоцентр (ИД п. 1.3.13); дополнительно периодический острый пар обогрева баков 4.1.5/4.1.26, репульпатора растворения и подогрева маточника-2 — определяется на стадии БИ. Возврат чистого конденсата глухого пара ≈ 3,0 т/ч (3,0 × 8322 ≈ 25,0 тыс. т/год) — точка возврата в конденсатный тракт по ТУ.</w:t>
      </w:r>
    </w:p>
    <w:p>
      <w:r>
        <w:rPr>
          <w:sz w:val="20"/>
        </w:rPr>
        <w:t xml:space="preserve">ВОДА: оборотная кислая СОВ 568 м³/ч (подача ≈22,5 °C / возврат ≈27,5 °C, нагрев ≈5 К) — от градирни кислой СОВ (общесистемная, вне лота); свежая техническая вода в штатном режиме НЕ потребляется — профицит конденсата ≈4,7 м³/ч (≈39 тыс. м³/год = 4,7 × 8322) отсекается в производство (ИД п. 1.3.12, 2.5); хозпитьевая вода — от общецеховых систем (вне лота). ВОДООТВЕДЕНИЕ: постоянных производственных стоков нет; периодические воды опорожнений и промывок возвращаются в технологию (резервный реактор выщелачивания, ИД разд. 4.2.1) либо направляются на нейтрализацию — схема на стадии БИ.</w:t>
      </w:r>
    </w:p>
    <w:p>
      <w:r>
        <w:rPr>
          <w:sz w:val="20"/>
        </w:rPr>
        <w:t xml:space="preserve">СЖАТЫЙ ВОЗДУХ КИП: 250–400 кПа, осушенный, оценочно 30–60 нм³/ч (по числу пневмоприводов и шкафов с подпором — уточняется перечнем P&amp;ID); класс чистоты — с воздухоподготовкой по Прил. №5.</w:t>
      </w:r>
    </w:p>
    <w:p>
      <w:r>
        <w:rPr>
          <w:sz w:val="20"/>
        </w:rPr>
        <w:t xml:space="preserve">ЭЛЕКТРОЭНЕРГИЯ: 0,4 кВ от шкафов управления (граница v4.1); установленная мощность 160–220 кВт (оценка комплектации), средняя нагрузка ≈0,19 МВт по сводке для ТУ комплекса (расчётная записка КВАНТ) — детально см. раздел «Электроснабжение и электрооборудование».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0,6 МПа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4,3–4,4 т/ч (36,3 тыс. т/год); источник — пар КУ после РОУ / теплоцентр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3.1, рис. 4.4/4.5, п. 1.3.13;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конденсата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≈3,0 т/ч ≈ 25,0 тыс. т/год (3,0 × 8322)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Оборотная вода кислой 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568 м³/ч, ΔT ≈ 5 К; свежая вода в штатном режиме — 0 (профицит 4,7 м³/ч в производство)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4.4/4.5, п. 1.3.12;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Сжатый воздух КИП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250–400 кПа, осушенный; оценочно 30–60 нм³/ч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Прил. №5 (воздухоподготовка)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0,4 кВ, граница — шкафы управления; установленная 160–220 кВт, средняя ≈0,19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(границы); расчётная записка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(приказ Ростехнадзора от 15.12.2020 № 536) — Паропровод 0,6 МПа от границы лота — проектирование и эксплуатация; ГОСТ 32569-2013 — Трубопроводы пара, конденсата и воды в границах участка; Приложение №3 к ТЗ — Требования к данным по электроснабжению для запроса ТУ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подключение пара, воды, воздуха и электроэнергии — запрашивает Заказчик по данным БИ (зона ответственности — в договор)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Восстановление строки сжатого воздуха в таблице границ v4.1 — вынесено в наши предложения к документации (п.6), ждём решения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периодических стоков (возврат в технологию/нейтрализация) и качество возвращаемого конденсата — на стадии БИ</w:t>
      </w:r>
    </w:p>
    <w:p>
      <w:pPr>
        <w:pStyle w:val="Heading2"/>
      </w:pPr>
      <w:r>
        <w:rPr>
          <w:b/>
          <w:sz w:val="26"/>
        </w:rPr>
        <w:t xml:space="preserve">Сведения по электроснабжению и электрооборудованию (по Приложению №3)</w:t>
      </w:r>
    </w:p>
    <w:p>
      <w:r>
        <w:rPr>
          <w:sz w:val="20"/>
        </w:rPr>
        <w:t xml:space="preserve">Объём сведений по Прил. №3 на стадии БИ — договорной (оговорка самого приложения): для Лота №2 в БИ выдаются данные уровня FEED — расчёт электрических нагрузок, обоснование схемы 0,4 кВ, однолинейные схемы главных цепей, предварительный перечень основного электрооборудования, предварительный выбор сечений основных питающих кабелей, расчёт токов КЗ для предварительного выбора аппаратов, концепция заземления/молниезащиты и принципиальные требования к освещению; спецификации материалов, кабельные журналы и светотехнические расчёты — детальный этап (РД).</w:t>
      </w:r>
    </w:p>
    <w:p>
      <w:r>
        <w:rPr>
          <w:sz w:val="20"/>
        </w:rPr>
        <w:t xml:space="preserve">НАГРУЗКИ: установленная мощность по спецификациям ИД ≈114 кВт (нитка 1 — 69,5 кВт; нитка 2 — 44,5 кВт); с неучтёнными в спецификациях потребителями (вакуум-насосы ВВН1-6/ВВН1-3, мешалки обогреваемых баков, транспортёр, узел фасовки, обогревы КИП) полная установленная — 160–220 кВт; средняя нагрузка участка ≈0,19 МВт по сводке электрических нагрузок комплекса для запроса ТУ (расчётная записка КВАНТ; доля Лота №2 ≈1 % средней нагрузки комплекса 17,3 МВт). Близость средней (190 кВт) к установленной (160–220 кВт) — признак недооценки установленной мощности: сверить при комплектации (открытая позиция). Крупнейший привод — циркуляционный насос нитки 1, 22 кВт: прямой пуск от сети 0,4 кВ, пусковые характеристики — по каталогу (порог «пусковые токи по каталожным данным для приводов ≥100 кВт» участку не требуется — таких приводов нет).</w:t>
      </w:r>
    </w:p>
    <w:p>
      <w:r>
        <w:rPr>
          <w:sz w:val="20"/>
        </w:rPr>
        <w:t xml:space="preserve">КАТЕГОРИИ НАДЁЖНОСТИ (ПУЭ п. 1.2.17–1.2.21): АСУ и серверы — I категория / I особая (Прил. №5, см. раздел «АСУ»); технологические электроприёмники — предварительно II категория: перерыв питания ведёт к останову кристаллизации и срыву вакуума с остановом ниток (потеря производительности узла вывода примесей), но без опасности для людей и среды — аппараты под вакуумом при потере питания безопасно останавливаются, гидрозатворы удерживают столб. Окончательное категорирование — протоколом с Заказчиком на стадии БИ.</w:t>
      </w:r>
    </w:p>
    <w:p>
      <w:r>
        <w:rPr>
          <w:sz w:val="20"/>
        </w:rPr>
        <w:t xml:space="preserve">СРЕДА И ИСПОЛНЕНИЕ: среда химически активная (аэрозоли H₂SO₄ и сульфатов) — оболочки электрооборудования и кабель в химстойком исполнении, степень защиты не ниже IP54 (шкафы — IP65 с подпором, по Прил. №5); кабельные трассы — стеклопластик/композит с разделением силовых и слаботочных (Прил. №5). Взрывоопасных зон НЕТ: все среды участка негорючие (водные растворы сульфатов, водяной пар) — классификация взрывоопасных зон по ПУЭ не выполняется, Ex-исполнение не требуется (соответствующий пункт Прил. №3 для лота неактуален).</w:t>
      </w:r>
    </w:p>
    <w:p>
      <w:r>
        <w:rPr>
          <w:sz w:val="20"/>
        </w:rPr>
        <w:t xml:space="preserve">КОМПЕНСАЦИЯ РЕАКТИВНОЙ МОЩНОСТИ: двигательная нагрузка мелкая (≤22 кВт), отдельные установки КРМ на участке предварительно не предусматриваются — компенсация централизованно на РУ/ТП цеха (вне границ лота; решение подтверждается расчётом нагрузок БИ). ЗАЗЕМЛЕНИЕ/МОЛНИЕЗАЩИТА: на участке — магистраль уравнивания потенциалов, заземление корпусов аппаратов, этажерок и стояков; тип заземлителя и молниезащита — по проекту здания (существующий ГМУ / новый корпус), выбор — детальный этап по данным изысканий. ОСВЕЩЕНИЕ: принципиальные требования — нормируемая освещённость по СП 52.13330, химстойкие светильники, аварийное и эвакуационное освещение зон обслуживания этажерок (+8…+9 м) и приямков (−2,0…−2,5 м); светотехнический расчёт — РД.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Установленная мощность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≈114 кВт по спецификациям ИД; полная с ВВН/мешалками/фасовкой — 160–220 кВт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оценка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Средняя нагрузка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≈0,19 МВт (доля в сводке ТУ комплекса 17,3 МВт)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расчётная записка КВАНТ (ИД табл. 8.5 + досчёты)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Крупнейший привод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22 кВт (циркнасос нитки 1) — прямой пуск 0,4 кВ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Категории надёжности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АСУ — I/I особая (Прил. №5); технология — предварительно II (обоснование в тексте)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ПУЭ п. 1.2.17–1.2.21; Прил.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Взрывоопасные зоны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отсутствуют — среды негорючие; Ex-исполнение не требуется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составы сред по ТЗ п. 4.1/4.2 (водные растворы сульфатов)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 — Категории надёжности (п. 1.2.17–1.2.21), электроустановки в химически активной среде, заземление; Приложение №3 к ТЗ — Состав сведений по электроснабжению; объём на БИ — по протоколу; СП 52.13330.2016 — Нормируемая освещённость; зоны аварийного и эвакуационного освещения; ГОСТ 14254-2015 — Степени защиты оболочек (IP) электрооборудования участка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применимых пунктов Прил. №3 на стадии БИ —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Сверка установленной (160–220 кВт) и средней (≈190 кВт) мощности при комплектации — вероятна недооценка установленной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Окончательное категорирование электроприёмников и точка подключения 0,4 кВ (ТУ) — на стадии БИ</w:t>
      </w:r>
    </w:p>
    <w:p>
      <w:pPr>
        <w:pStyle w:val="Heading2"/>
      </w:pPr>
      <w:r>
        <w:rPr>
          <w:b/>
          <w:sz w:val="26"/>
        </w:rPr>
        <w:t xml:space="preserve">Тепловыделения и выделения вредностей; исходные данные для смежных разделов</w:t>
      </w:r>
    </w:p>
    <w:p>
      <w:r>
        <w:rPr>
          <w:sz w:val="20"/>
        </w:rPr>
        <w:t xml:space="preserve">Состав по ТЗ v4.1: тепловыделения и выделения вредностей от оборудования в помещения цеха — «предварительные расчетные данные по аналогам» (принято в редакции v4.1); подтверждение — по vendor data на детальном этапе.</w:t>
      </w:r>
    </w:p>
    <w:p>
      <w:r>
        <w:rPr>
          <w:sz w:val="20"/>
        </w:rPr>
        <w:t xml:space="preserve">ТЕПЛОВЫДЕЛЕНИЯ В ПОМЕЩЕНИЕ (верхняя оценка по невязке теплового баланса): сходимость испарения I ступени — 95 % (см. «Тепловой расчёт»), т.е. потери корпусов, трубопроводов и баков ≤5 % подведённой тепловой мощности: 0,05 × (1,22 + 0,52) МВт ≈ 87 кВт. Для задания ОВиК генпроектировщику принято 90 кВт по зоне выпарки (этажерка и отм. 0,000, обе нитки) — верхняя граница; после выбора тепловой изоляции по нормируемой плотности теплового потока (СП 61.13330) значение уточняется в меньшую сторону. Низкотемпературный вклад (открытые зеркала гидрозатворов, ≈27,5 °C; корпуса II ступеней, 20 °C) — малозначим. Температура доступных поверхностей изоляции — не выше 45 °C (требование СП 61.13330 для обслуживаемых зон).</w:t>
      </w:r>
    </w:p>
    <w:p>
      <w:r>
        <w:rPr>
          <w:sz w:val="20"/>
        </w:rPr>
        <w:t xml:space="preserve">ВЫДЕЛЕНИЯ ВРЕДНОСТЕЙ: источники — зона выгрузки центрифуг, узел фасовки смешанного купороса (пыль кристаллогидрата: соли никеля — ПДК р.з. 0,005 мг/м³, 1 класс опасности, канцероген; соли меди 0,5 мг/м³; аэрозоль H₂SO₄ 1 мг/м³, 2 класс — по ГОСТ 12.1.005), люки и пробоотбор. Аппаратный контур герметичен и под разрежением — постоянных выделений из аппаратов нет. Исходные требования для раздела ОВиК: местные отсосы от укрытий центрифуг и узла фасовки (аспирация фасовки с фильтром — в комплекте узла, в границах лота), герметичные тракты соли; общеобменная вентиляция цеха — расчётом генпроектировщика по выданным данным; количественные выделения от фасовки — по данным изготовителя узла (предварительно по аналогам).</w:t>
      </w:r>
    </w:p>
    <w:p>
      <w:r>
        <w:rPr>
          <w:sz w:val="20"/>
        </w:rPr>
        <w:t xml:space="preserve">ДЛЯ СТРОИТЕЛЬНОГО РАЗДЕЛА И ВК: полы зон выпарки, фугования и фасовки — кислотостойкие с бортиками и трапами в сборные приямки с перекачкой в технологию (среды: растворы с H₂SO₄ 17,9–61 кг/м³, маточник-2 до 400 кг/м³; кислая СОВ до 0,5 г/л); степень агрессивности среды к бетону/стали и меры защиты — по СП 28.13330; категория помещений по взрывопожарной опасности — предварительно Д (мокрый процесс, негорючие среды; подтверждается расчётом по СП 12.13130). Нагрузки на конструкции и фундаменты — см. раздел «Нагрузки»; влаговыделения и тепловыделения в приямках — уточняются по компоновке.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Тепловыделения (верхняя 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≤5 % × 1,74 МВт ≈ 87 кВт; для ОВиК принято 90 кВт по зоне выпарки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(невязка теплового баланса 5 %)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Поверхности изоляции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выше 45 °C в обслуживаемых зонах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61.13330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Лимитирующая вредность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аэрозоли солей Ni: ПДК р.з. 0,005 мг/м³ (1 класс, канцероген) — местные отсосы обязательны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12.1.005-88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Категория помещений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предварительно Д (негорючие водные среды)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СП 12.13130 (подтверждается расчётом)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Полы и приямки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кислотостойкие, с бортиками и возвратом проливов в технологию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2.5; составы сред ТЗ п. 4.1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61.13330.2012 — Тепловая изоляция оборудования и трубопроводов — нормируемая плотность теплового потока, 45 °C на поверхности; ГОСТ 12.1.005-88 — ПДК рабочей зоны: соли Ni 0,005 мг/м³, Cu 0,5 мг/м³, H₂SO₄ 1 мг/м³; СП 60.13330 — Отопление, вентиляция, кондиционирование — базис расчёта ОВиК генпроектировщиком по выданным данным; СП 28.13330.2017 — Защита строительных конструкций от коррозии — полы, приямки, этажерки в кислой среде; СП 12.13130.2009 — Категорирование помещений по взрывопожарной опасности (обоснование категории Д)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Количественные выделения пыли/аэрозолей от узла фасовки и центрифуг — по ОЛ изготовителей (предварительно по аналогам)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Тепловыделения после выбора изоляции (фактическая поверхность и толщины) — уточнение к выдаче ОВиК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категории Д расчётом и класса среды по СП 28.13330 — на стадии БИ</w:t>
      </w:r>
    </w:p>
    <w:p>
      <w:pPr>
        <w:pStyle w:val="Heading2"/>
      </w:pPr>
      <w:r>
        <w:rPr>
          <w:b/>
          <w:sz w:val="26"/>
        </w:rPr>
        <w:t xml:space="preserve">Данные для раздела ОВОС (по балансам участка)</w:t>
      </w:r>
    </w:p>
    <w:p>
      <w:r>
        <w:rPr>
          <w:sz w:val="20"/>
        </w:rPr>
        <w:t xml:space="preserve">Для Лота №1 ТЗ v4.1 прямо ввело «предварительные данные (расчетно для раздела ОВОС)»; по Лоту №2 аналогичный блок формируется БИ из балансов участка — состав ниже (передаётся Гипроникелю как исходные данные для ОВОС/ПД).</w:t>
      </w:r>
    </w:p>
    <w:p>
      <w:r>
        <w:rPr>
          <w:sz w:val="20"/>
        </w:rPr>
        <w:t xml:space="preserve">ВЫБРОСЫ В АТМОСФЕРУ. Технологический контур работает под разрежением, организованных горячих выбросов нет. Источники: (1) выхлопы водокольцевых вакуум-насосов ПЭБ (2 шт., ВВН1-6 и ВВН1-3) — несконденсировавшиеся газы: воздух подсосов + остаточный водяной пар после двух ступеней конденсации (барометрический конденсатор + конденсатор ПЭБ); кислые компоненты улавливаются конденсацией и водяным кольцом ВВН, унос — в кислую СОВ; количество = расчёту подсосов по нормам герметичности (на стадии БИ); (2) аспирационный выброс узла фасовки после фильтра — пыль смешанного купороса (соли Ni/Cu), данные до/после очистки — предварительно по аналогам и паспорту фильтра узла; (3) дыхательные линии баков — периодические, малые. Залповые выбросы технологией исключены: срыв вакуума прекращает испарение (самозатухающий процесс), гидрозатворы удерживают столб.</w:t>
      </w:r>
    </w:p>
    <w:p>
      <w:r>
        <w:rPr>
          <w:sz w:val="20"/>
        </w:rPr>
        <w:t xml:space="preserve">СБРОСЫ. Постоянных сбросов в водные объекты и канализацию НЕТ: контур кислой СОВ замкнут через градирню; профицит воды (конденсат сокового и эжекторного пара) ≈4,7 м³/ч ≈ 39 тыс. м³/год (4,7 × 8322) отсекается в производство как оборотная вода (ИД п. 1.3.12, 2.5); периодические воды промывок/опорожнений возвращаются в технологию через резервный реактор выщелачивания (ИД разд. 4.2.1) либо нейтрализуются — схема на стадии БИ.</w:t>
      </w:r>
    </w:p>
    <w:p>
      <w:r>
        <w:rPr>
          <w:sz w:val="20"/>
        </w:rPr>
        <w:t xml:space="preserve">ОТХОДЫ. Смешанный купорос — товарная продукция (6 658 т/год на NNH), не отход: вывод Ni (764 т/год) и Fe из медного контура происходит в продукт. Расходные отходы: отработанные фильтровальные элементы/сита центрифуг, брак тары (биг-беги, ПЭ-вкладыши), шлам зачистки аппаратов при ППР (сульфаты Cu/Ni — предварительно возврат в технологию растворением); номенклатура, классы опасности по ФККО и схема обращения — на стадии БИ.</w:t>
      </w:r>
    </w:p>
    <w:p>
      <w:r>
        <w:rPr>
          <w:sz w:val="20"/>
        </w:rPr>
        <w:t xml:space="preserve">ФИЗИЧЕСКИЕ ФАКТОРЫ: шум центрифуг (1800 об/мин), насосов и ВВН — уровни по ОЛ изготовителей, при необходимости кожухи/виброизоляция (фундаменты центрифуг уже виброизолированы — см. «Нагрузки»). ТРАНСПОРТ: вывоз купороса 6 658 т/год ≈ 19 т/сут (6 658 / 347 сут) автотранспортом в биг-бегах — для транспортного раздела ОВОС. Расчёт рассеивания, НДВ и санитарно-защитные показатели — раздел ОВОС генпроектировщика по этим данным.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Организованные источники выбросов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выхлопа ВВН (ПЭБ) + аспирация узла фасовки после фильтра; горячих выбросов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схема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Количество выхлопа ВВН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= подсосам воздуха; определяется расчётом герметичности на стадии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нормы герметичности вакуумных систем (см. «Вакуумная система»)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Сбросы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постоянных нет; профицит конденсата ≈4,7 м³/ч (≈39 тыс. м³/год) — в производство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п. 1.3.12,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Вывод примесей в продукт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Ni 764 т/год и Fe 85 т/год уходят со смешанным купоросом (6 658 т/год) на NNH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(см. «Материальные балансы»)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Транспорт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вывоз ≈19 т/сут (6 658 т / 347 сут) в биг-бегах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СанПиН 1.2.3685-21 — Гигиенические нормативы (ПДК атмосферного воздуха) — базис оценки выбросов в ОВОС; ФККО (приказ Росприроднадзора) — Классификация образующихся отходов — номенклатура и классы опасности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Расчёт подсосов воздуха → количественный состав выхлопа ВВН до/после конденсации —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Данные до/после очистки по аспирации узла фасовки — по ОЛ/паспорту изготовителя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Номенклатура отходов, классы по ФККО и схема обращения (возврат в технологию/передача) —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 и состав данных для ОВОС согласовать с Гипроникелем (по аналогии с формулировкой v4.1 для Лота №1)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оборудования; опросные листы; монтаж</w:t>
      </w:r>
    </w:p>
    <w:p>
      <w:r>
        <w:rPr>
          <w:sz w:val="20"/>
        </w:rPr>
        <w:t xml:space="preserve">Состав по ТЗ п. 4.4 и спецификациям ИД (рис. 4.4/4.5, табл. 4.1); материал основного оборудования — 904L или аналог; запас производительности 30 %.</w:t>
      </w:r>
    </w:p>
    <w:p>
      <w:r>
        <w:rPr>
          <w:sz w:val="20"/>
        </w:rPr>
        <w:t xml:space="preserve">НИТКА 1 (медный купорос): выпарной аппарат I ступени (D 2,0 м, V 34,5 м³, подогреватель 63 м², циркнасос 633 м³/ч/22 кВт, седиментационный цилиндр 0,3 м², труба контура 1,01 м³); выпарной аппарат II ступени (унифицирован, без подогревателя); паровой эжектор (0,75 т/ч, 6 атм, всас 0,013–0,02 атм, 0,375 т/ч по соковому); барометрический конденсатор D 2,0 м (380 м³/ч); ПЭБ (эжектор 0,27 т/ч + конденсатор D 0,5 м, 32 м³/ч + ВВН1-6); репульпатор 2,5 м³ с насосом 21 м³/ч; пульсирующие центрифуги 2 шт. × 2,5 т/ч (1800 об/мин, 15 кВт); бак фугата 1 м³ с 2 погружными насосами 1,5 м³/ч.</w:t>
      </w:r>
    </w:p>
    <w:p>
      <w:r>
        <w:rPr>
          <w:sz w:val="20"/>
        </w:rPr>
        <w:t xml:space="preserve">НИТКА 2 (смешанный купорос): выпарной аппарат I ступени (D 1,3 м, V 8,9 м³, подогреватель 25 м², циркнасос 251 м³/ч/11 кВт); выпарной аппарат II ступени (унифицирован); эжектор 0,18 т/ч (0,090 т/ч по соковому); барометрический конденсатор D 1,0 м (138 м³/ч); ПЭБ (эжектор 0,16 т/ч + конденсатор D 0,5 м, 18 м³/ч + ВВН1-3); репульпатор 1,2 м³ с насосом 10 м³/ч; центрифуги 2 шт. × 1,5 т/ч; баки фугата и промвод по 1,0 м³ с погружными насосами; ленточный транспортёр купороса; узел фасовки в биг-беги с ПЭ-вкладышем (весовой дозатор коммерческого учёта, пробоотбор).</w:t>
      </w:r>
    </w:p>
    <w:p>
      <w:r>
        <w:rPr>
          <w:sz w:val="20"/>
        </w:rPr>
        <w:t xml:space="preserve">ОБЩЕЕ: баки питания/маточников с мешалками и погружными насосами (в т.ч. обогреваемые поз. 4.1.5, 4.1.26, бак 4.1.22), репульпатор растворения купороса 5–8 м³ с обогревом острым паром; трубопроводы, арматура (904L/полимеры), теплоизоляция; металлоконструкции этажерок; АСУ с КИПиА.</w:t>
      </w:r>
    </w:p>
    <w:p>
      <w:r>
        <w:rPr>
          <w:sz w:val="20"/>
        </w:rPr>
        <w:t xml:space="preserve">ОПРОСНЫЕ ЛИСТЫ (комплект БИ): на выпарные аппараты с подогревателями, эжекторы и ПЭБ, барометрические конденсаторы, центрифуги, насосы, узел фасовки, ВВН — с указанием сред, составов (в т.ч. Cl⁻ 20–35 г/м³), материала 904L, режимов вакуума и требований к сварке/контролю. Оборудование длительного цикла изготовления — выпарные аппараты и теплообменники в 904L (исходные требования — в составе БИ).</w:t>
      </w:r>
    </w:p>
    <w:p>
      <w:r>
        <w:rPr>
          <w:sz w:val="20"/>
        </w:rPr>
        <w:t xml:space="preserve">МОНТАЖ: самые тяжёлые единицы — испарители нитки 1 (масса по ОЛ изготовителя; при интегральной поставке ориентировочно 8–15 т) — превышают грузоподъёмность существующих кранов ГМУ (5/7,5 т): предусмотреть укрупнительную сборку из транспортабельных частей или монтаж мобильным краном через монтажный проём; требования к монтажу с весами частей — обязательный раздел БИ (ТЗ п. 4.5).</w:t>
      </w:r>
    </w:p>
    <w:p>
      <w:r>
        <w:rPr>
          <w:sz w:val="20"/>
        </w:rPr>
        <w:t xml:space="preserve">ОБОРУДОВАНИЕ ДЛИТЕЛЬНОГО ЦИКЛА ИЗГОТОВЛЕНИЯ (комплект исходных требований — состав БИ, в v4.1 «при наличии»): выпарные аппараты с выносными подогревателями и теплообменное оборудование в 904L (цикл определяется поставкой проката/поковок 904L и аттестацией сварки), пульсирующие центрифуги. По каждой позиции исходные требования включают: производительность с запасом 30 %, среды и составы (в т.ч. Cl⁻ 20–35 г/м³), материал и объём контроля (см. «Материальное исполнение»), границы поставки, ЗИП на 2 года (≥10 % и не менее 1 шт. наименования — Прил. №5 для АСУ/КИП), комплект документации и шеф-монтаж.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Испарители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 шт.: 2 × (D 2,0 м; 34,5 м³) и 2 × (D 1,3 м; 8,9 м³); напряжённость парового пространства 22 800/22 000 м³/(м²·ч), потоки пара 49 417 / 23 032 / 17 647 / 5530 м³/ч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табл.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Центрифуги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2,5 т/ч + 2 × 1,5 т/ч, пульсирующие, 1800 об/мин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4.1,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Вакуумное хозяйство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эжектора II ступеней + 2 ПЭБ (ВВН1-6, ВВН1-3) + 2 барометрических конденсатора (D 2,0 и 1,0 м) + 2 конденсатора ПЭБ (D 0,5 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Материал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904L или аналог — все аппараты и трубопроводы растворного тракта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Сборник маточника 1 с насосами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прямо поименован в перечне Лота №2 ТЗ v4.1 (после выпарного аппарата I ступени); объём — по балансу маточника-1, подогрев — пар через фланец на крышке (граница v4.1)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перечень оборудования Лота №2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34233.1/34233.2-2017 — Прочностные расчёты сосудов в составе ОЛ и техтребований; ТР ТС 010/2011 — Безопасность машин и оборудования — декларирование/сертификация комплектных машин (центрифуги, насосы)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Количественная спецификация с массами и энергопотреблением — после получения бюджетных ТКП по основному оборудованию (ТЗ v4.1)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Габарит/масса испарителей и разбивка на транспортабельные части — по данным изготовителей</w:t>
      </w:r>
    </w:p>
    <w:p>
      <w:pPr>
        <w:pStyle w:val="Heading2"/>
      </w:pPr>
      <w:r>
        <w:rPr>
          <w:b/>
          <w:sz w:val="26"/>
        </w:rPr>
        <w:t xml:space="preserve">Требования к испытаниям, приёмке, промывке и пассивации</w:t>
      </w:r>
    </w:p>
    <w:p>
      <w:r>
        <w:rPr>
          <w:sz w:val="20"/>
        </w:rPr>
        <w:t xml:space="preserve">Раздел формирует требования БИ к заводским и монтажным испытаниям, чистоте 904L и гарантийным показателям — они транслируются в опросные листы и техтребования поставки.</w:t>
      </w:r>
    </w:p>
    <w:p>
      <w:r>
        <w:rPr>
          <w:sz w:val="20"/>
        </w:rPr>
        <w:t xml:space="preserve">ЗАВОДСКИЕ ИСПЫТАНИЯ И КОНТРОЛЬ: паровые полости подогревателей (0,6 МПа) — гидроиспытание пробным давлением не менее 1,25 рабочего с температурной поправкой ([σ]20/[σ]t) по ГОСТ 34233.1 и ФНП № 536; вакуумные корпуса испарителей и конденсаторов — расчёт на наружное давление 0,1 МПа (ГОСТ 34233.2), испытание наливом и контроль плотности; сварные швы 904L — НК в объёме по ОЛ (РК/УЗК + капиллярный по кромкам), подтверждение химсостава (ПМИ/стилоскопирование основного металла и швов), испытание на стойкость к МКК по ГОСТ 6032; центрифуги — балансировка и обкатка на стенде изготовителя с протоколом вибрации.</w:t>
      </w:r>
    </w:p>
    <w:p>
      <w:r>
        <w:rPr>
          <w:sz w:val="20"/>
        </w:rPr>
        <w:t xml:space="preserve">МОНТАЖНЫЕ ИСПЫТАНИЯ: трубопроводы — по ГОСТ 32569-2013 (прочность и плотность); вакуумный контур в сборе — испытание на плотность по скорости падения вакуума (норма падения — проектом, на стадии БИ); барометрические трубы и гидрозатворы — проливка с проверкой отсутствия срыва затвора; АСУ — автономная и комплексная наладка по Прил. №5.</w:t>
      </w:r>
    </w:p>
    <w:p>
      <w:r>
        <w:rPr>
          <w:sz w:val="20"/>
        </w:rPr>
        <w:t xml:space="preserve">ПРОМЫВКА И ПАССИВАЦИЯ 904L (критично для качества продукта): после монтажа и монтажной сварки — удаление окалины/цветов побежалости и свободного железа: травление и пассивация зон сварки по методике изготовителя (справочно — практика ASTM A380/A967, по согласованию), контроль остаточного свободного железа (тест на закладную пробу/ферроксил-тест); финальная водная промывка до нейтральной реакции. Обоснование жёсткости требований: свободное железо и продукты коррозии напрямую нарушают норматив Fe в медном купоросе (0,04 %) и лимит Fe в электролите (3 г/л) — качество катодов М00к (Fe ≤ 0,0010 %). Качество воды промывки — на стадии БИ.</w:t>
      </w:r>
    </w:p>
    <w:p>
      <w:r>
        <w:rPr>
          <w:sz w:val="20"/>
        </w:rPr>
        <w:t xml:space="preserve">ПНР И ГАРАНТИЙНЫЕ ИСПЫТАНИЯ: вывод на режим — вода → растворы с поэтапным набором плотности пульпы; гарантийный пробег с подтверждением показателей: производительность 1,70 т/ч по медному и 0,80 т/ч по смешанному купоросу, остаточная влажность ≤6 %, крупность ≤2,0 мм, Cu в медном купоросе ≥25,0 % на сухой продукт (гарантийный базис — гарантийная рамка расчётной записки КВАНТ в разделе «Сырьё и продукция»), удельный расход пара (расчётный базис GOR 0,76 кг испарённой воды/кг пара — расчётная записка КВАНТ); длительность и допуски пробега — программой гарантийных испытаний (на стадии БИ). ПРИЁМКА: декларирование машин по ТР ТС 010/2011; паровые полости — оценка соответствия по ТР ТС 032/2013, постановка на учёт — по критериям ФНП № 536; вакуумные корпуса под действие ТР ТС 032 не подпадают (нет избыточного давления).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Пробное давление паровых полостей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≥1,25 × 0,6 МПа с поправкой [σ]20/[σ]t (по расчёту на прочность)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34233.1-2017; ФНП № 536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Контроль 904L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ПМИ химсостава, МКК по ГОСТ 6032, НК швов; ферроксил-контроль свободного железа после монтажа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4.2.1; практика CRA (ASTM A380/A967 — справочно)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Плотность вакуумного 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испытание по скорости падения вакуума; норма — проектом (на стадии БИ)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(см. «Вакуумная система»)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Гарантийные показатели пробега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1,70 и 0,80 т/ч; влажность ≤6 %; крупность ≤2 мм; Cu ≥25,0 % (сухой); удельный пар — базис GOR 0,76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расчётная записка КВАНТ (гарантийная рамка)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Обоснование пассивации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свободное Fe → превышение 0,04 % Fe в купоросе и 3 г/л в электролите → риск М00к (Fe ≤ 0,0010 %)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4.2; ИД разд. 2.1; ГОСТ 859-2014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34233.1/34233.2-2017 — Пробные давления и расчёт на наружное давление (вакуум) — объём заводских испытаний; ФНП (приказ Ростехнадзора от 15.12.2020 № 536) — Испытания, приёмка и учёт оборудования под давлением (паровые полости); ГОСТ 6032-2017 — Испытания коррозионно-стойких сталей на стойкость к межкристаллитной коррозии (швы 904L/аналога); ГОСТ 32569-2013 — Испытания технологических трубопроводов на прочность и плотность; ТР ТС 010/2011; ТР ТС 032/2013 — Оценка соответствия машин (центрифуги, насосы) и оборудования под давлением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и длительность гарантийного пробега, допуски на показатели — разработать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Норма скорости падения вакуума и методика испытания контура в сборе — проектом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Качество и источник воды для промывок/первого заполнения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травления/пассивации изготовителя и утилизация отработанных растворов ПНР — на стадии БИ</w:t>
      </w:r>
    </w:p>
    <w:p>
      <w:pPr>
        <w:pStyle w:val="Heading2"/>
      </w:pPr>
      <w:r>
        <w:rPr>
          <w:b/>
          <w:sz w:val="26"/>
        </w:rPr>
        <w:t xml:space="preserve">Интерфейсы с другими лотами, ЦЭН и общеплощадочными системами</w:t>
      </w:r>
    </w:p>
    <w:p>
      <w:r>
        <w:rPr>
          <w:sz w:val="20"/>
        </w:rPr>
        <w:t xml:space="preserve">Сводка стыков Лота №2 по границам таблицы v4.1 (перекрёстные ссылки в ТЗ даны и как п. 4.3, и как п. 5.3); каждый стык — предмет согласования форматом «исходные требования смежному проектировщику».</w:t>
      </w:r>
    </w:p>
    <w:p>
      <w:r>
        <w:rPr>
          <w:sz w:val="20"/>
        </w:rPr>
        <w:t xml:space="preserve">1. МЕДНЫЙ КОНТУР ГМУ (участки выщелачивания/фильтрации — вне лотов БИ): вход — богатый фильтрат 42,2 тыс. м³/год (5,07 м³/ч), граница v4.1 — фланец выпарного аппарата I ступени, подводящий трубопровод от ёмкости 4.1.19 — ВНЕ лота (проектирует смежник по нашим исходным: Ду 50, 904L, 65–75 °C); выход — раствор растворения купороса 5,9–6,8 м³/ч (Cu 95–120 кг/м³) в репульпатор 4.1.21 на контрольную фильтрацию; аварийное опорожнение ниток — в резервный реактор выщелачивания с возвратом пульпы (ИД разд. 4.2.1) — трассы и точки за смежником.</w:t>
      </w:r>
    </w:p>
    <w:p>
      <w:r>
        <w:rPr>
          <w:sz w:val="20"/>
        </w:rPr>
        <w:t xml:space="preserve">2. ЛОТ №3 (электроэкстракция): бедный электролит на растворение купороса 3,2–3,5 м³/ч (35 Cu / 20 Ni / 1,6 Co / 2,6 Fe / 120 H₂SO₄ кг/м³). Сверка с данными Лота №3 ТЗ: отсечка оборотного раствора «на выщелачивание огарка и растворение кристаллов» — 27,3 тыс. м³/год; потребность растворения 3,2–3,5 × 8322 = 26,6–29,1 тыс. м³/год выбирает отсечку практически целиком — распределение отсечки между растворением и выщелачиванием запросить у Гипроникеля (открытая позиция). Обратная связь качества: вывод Ni/Fe участком держит лимиты электролита (Ni ≤20, Fe ≤3 г/л) — останов участка ограничивает всю цепочку 75 тыс. т/год.</w:t>
      </w:r>
    </w:p>
    <w:p>
      <w:r>
        <w:rPr>
          <w:sz w:val="20"/>
        </w:rPr>
        <w:t xml:space="preserve">3. ЦЭН (существующий цех электролиза никеля): маточник-2 — 1,8 тыс. м³/год (0,22 м³/ч; Ni 30,5, H₂SO₄ 400 кг/м³ → 55 т/год Ni и 720 т/год кислоты в ЦЭН); граница v4.1 — фланец выпарного аппарата II ступени нитки 2; раствор насыщен при 20–25 °C: перед транспортировкой подогрев острым паром либо разбавление водой на 10–15 %, не охлаждать ниже 25–30 °C — трубопровод до ЦЭН с обогревом/изоляцией, принадлежность трассы — согласовать (открытая позиция).</w:t>
      </w:r>
    </w:p>
    <w:p>
      <w:r>
        <w:rPr>
          <w:sz w:val="20"/>
        </w:rPr>
        <w:t xml:space="preserve">4. ЛОТ №1 / ТЕПЛОЦЕНТР: пар 0,6 МПа (T_нас ≈159 °C) 4,3–4,4 т/ч (36,3 тыс. т/год) — редуцированный пар КУ после РОУ, при недостатке — теплоцентр (ИД п. 1.3.13); возврат конденсата ≈3,0 т/ч. Балансовая увязка пара КУ ↔ потребление участка — через сводный энергобаланс комплекса (расчётная записка КВАНТ).</w:t>
      </w:r>
    </w:p>
    <w:p>
      <w:r>
        <w:rPr>
          <w:sz w:val="20"/>
        </w:rPr>
        <w:t xml:space="preserve">5. КИСЛАЯ СОВ (общесистемная): 568 м³/ч оборота, тепловая нагрузка на градирню кислой СОВ ≈3,1–3,2 МВт, профицит конденсата ≈4,7 м³/ч в производство; градирня и магистрали — вне лота, участок выдаёт расход/температуры/качество (до 0,5 г/л H₂SO₄).</w:t>
      </w:r>
    </w:p>
    <w:p>
      <w:r>
        <w:rPr>
          <w:sz w:val="20"/>
        </w:rPr>
        <w:t xml:space="preserve">6. NNH (логистика Заказчика): смешанный купорос 6 658 т/год в биг-бегах с ПЭ-вкладышем, граница — расфасованный продукт; склад и отгрузка ≈19 т/сут — вне лота; требования приёмки NNH (упаковка, влажность, примеси) — запросить спецификацию.</w:t>
      </w:r>
    </w:p>
    <w:p>
      <w:r>
        <w:rPr>
          <w:sz w:val="20"/>
        </w:rPr>
        <w:t xml:space="preserve">7. ОАСУ/ДИСПЕТЧЕРСКАЯ: все показатели — в единую диспетчерскую комплекса (ТЗ п. 2.10), коммерческий учёт фасовки — в ХТД PIMS (Прил. №5); ЭЛЕКТРО: питание 0,4 кВ от шкафов управления (граница v4.1) — РУ/ТП цеха вне лота.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Вход из медного 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фильтрат 42,2 тыс. м³/год; подводящий трубопровод — вне лота (v4.1)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(границы); ТЗ п.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Из Лота №3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бедный электролит 3,2–3,5 м³/ч (26,6–29,1 тыс. м³/год) при отсечке 27,3 тыс. м³/год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ТЗ (данные Лота №3);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ЦЭН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маточник-2 1,8 тыс. м³/год: 55 т/год Ni, 720 т/год H₂SO₄; подогрев/разбавление 10–15 %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1.4.2.2;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Из Лота №1/теплоцентра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пар 0,6 МПа 4,3–4,4 т/ч; возврат конденсата ≈3,0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1.3.13;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Кислая 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568 м³/ч; на градирню ≈3,1–3,2 МВт; профицит 4,7 м³/ч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4.4/4.5, п. 1.3.12;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 NNH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6 658 т/год в биг-бегах (≈19 т/сут через склад)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расчёт БИ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Распределение отсечки 27,3 тыс. м³/год между растворением купороса и выщелачиванием — запросить у Гипроникеля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Принадлежность и обогрев трубопровода маточника-2 до ЦЭН; точка приёма в ЦЭН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Точка возврата раствора растворения (фланец репульпатора 4.1.21 — вне границ v4.1) — подтвердить в таблице границ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Спецификация/ТУ приёмки NNH на смешанный купорос — запросить (упаковка, влажность, примеси)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 выдачи исходных требований смежным проектировщикам (через Гипроникеля) — установить в договоре</w:t>
      </w:r>
    </w:p>
    <w:p>
      <w:pPr>
        <w:pStyle w:val="Heading2"/>
      </w:pPr>
      <w:r>
        <w:rPr>
          <w:b/>
          <w:sz w:val="26"/>
        </w:rPr>
        <w:t xml:space="preserve">ЦИМ участка на этапе БИ (Приложение №4, ред. 2)</w:t>
      </w:r>
    </w:p>
    <w:p>
      <w:r>
        <w:rPr>
          <w:sz w:val="20"/>
        </w:rPr>
        <w:t xml:space="preserve">По «Прочим условиям» ТЗ: на этапе БИ разрабатывается модель технологического оборудования/передела по Приложению №4 (ТЗ на ЦИМ ред. 2 от 25.08.2026), выпуск — отдельным этапом. Цель модели в ред. 2 — проверка коллизий стадии «базовый инжиниринг»; выпуск ПД/РД из ЦИМ и атрибутика стадий П/Р исключены.</w:t>
      </w:r>
    </w:p>
    <w:p>
      <w:r>
        <w:rPr>
          <w:sz w:val="20"/>
        </w:rPr>
        <w:t xml:space="preserve">СОСТАВ МОДЕЛИ ЛОТА №2: габаритные тела оборудования и компоновка (уровень LOD 200): 4 испарителя с подогревателями и контурами циркуляции, 2 барометрических конденсатора со стояками ~10,5 м и гидрозатворами в приямках −2,0…−2,5 м, 2 ПЭБ, солевые колонны (столб 7,0–7,9 м), этажерка II ступеней (+8…+9 м), центрифуги, репульпаторы, баки, узел фасовки, основные трубопроводы (line list — см. одноимённый раздел); зоны обслуживания и выемки трубных пучков — объёмными элементами; библиотечный компонент на каждый типоразмер; LOI — по листу «Стадия БИ_ТХ» нового Прил. 1 (только оборудование ТХ и ЭОМ/СС/АК; листов АР/КР нет — сняты в ред. 2); классификация элементов IFC по типам/категориям/классам (в ред. 2).</w:t>
      </w:r>
    </w:p>
    <w:p>
      <w:r>
        <w:rPr>
          <w:sz w:val="20"/>
        </w:rPr>
        <w:t xml:space="preserve">КОЛЛИЗИИ — ГЛАВНАЯ ЦЕННОСТЬ ДЛЯ ЛОТА №2: вертикальная компоновка на пределе габаритов (верх конденсаторов +11,0…+11,5 при низе ферм +12,4…+12,9 — запас 0,9–1,9 м; пересечения стояков с крановыми зонами; приямки у свайных ростверков) — проверки по Таблице 3 ред. 2 против строительной подосновы: в сценарии А — обмерная модель существующего ГМУ (источник подосновы — открытая позиция), в базовом сценарии — строительная модель нового корпуса (~16 тыс. м³, компоновочная основа — расчётная записка КВАНТ) от Генпроектировщика; порядок объединения моделей — согласовать.</w:t>
      </w:r>
    </w:p>
    <w:p>
      <w:r>
        <w:rPr>
          <w:sz w:val="20"/>
        </w:rPr>
        <w:t xml:space="preserve">ОБМЕН И ПЕРЕДАЧА: выгрузка IFC в СОД Заказчика — раз в 4 недели (по ред. 2; было раз в 2); состав передачи — исходники, IFC, сводная модель, отчёт «Описание ЦИМ» (по ред. 2; LandXML исключён); инструментальная среда — перечень ПО ред. 2 «рекомендуемый», применяемое ПО согласуется с Заказчиком.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Назначение модели БИ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проверка коллизий стадии БИ; выпуск ПД/РД из ЦИМ не требуется (ред. 2)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проработки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габаритные тела + компоновка + основные трубопроводы (LOD 200); LOI — лист «Стадия БИ_ТХ»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 (Прил. 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Выгрузка IFC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раз в 4 недели в СОД Заказчика; передача: исходники + IFC + сводная модель + Описание ЦИМ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Ключевые коллизии лота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стояки конденсаторов ↔ фермы/краны (запас 0,9–1,9 м), приямки ↔ ростверки, этажерка +8…+9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(см. «Компоновка»)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№4 к ТЗ (ред. 2 от 25.08.2026) — Требования к ЦИМ этапа БИ: состав, LOI, проверки коллизий (Таблица 3), обмен IFC; ГОСТ Р 10.0.02-2019/ИСО 16739-1 — Формат IFC для обмена и классификации элементов модели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Источник строительной подосновы сценария А: обмерная модель/скан существующего ГМУ — кто выполняет (Заказчик/Исполнитель) и в каком составе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Порядок объединения ТХ-модели лота со строительной моделью нового корпуса Генпроектировщика — регламент в СОД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Согласование применяемого ПО моделирования с Заказчиком (перечень ред. 2 — рекомендуемый)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№2 (порядок формирования)</w:t>
      </w:r>
    </w:p>
    <w:p>
      <w:r>
        <w:rPr>
          <w:sz w:val="20"/>
        </w:rPr>
        <w:t xml:space="preserve">В составе БИ приводится (в редакции ТЗ v4.1, 25.08.2026): (1) стоимость оборудования по БЮДЖЕТНЫМ ТКП по основному оборудованию — строка «не менее 2–3 ТКП на каждую позицию» в v4.1 вычеркнута (принято в редакции v4.1); основное оборудование лота: испарительные установки 904L, центрифуги, вакуумное хозяйство, узел фасовки, АСУ; (2) БЮДЖЕТНАЯ оценка общей стоимости комплектной поставки технологического оборудования и материалов (трубопроводы, металлоконструкции этажерок, теплоизоляция, арматура, КИПиА) в границах проектирования (в v4.1 ссылка дана на п. 5.3 при таблице границ в п. 4.3 — двойная нумерация) — с учётом поставки АСУ с прикладным программным обеспечением. Класс точности оценки (Class 3, ±15–20 %) зафиксировать в договоре.</w:t>
      </w:r>
    </w:p>
    <w:p>
      <w:r>
        <w:rPr>
          <w:sz w:val="20"/>
        </w:rPr>
        <w:t xml:space="preserve">Рекомендуемая структура запроса ТКП: лот целиком у комплектного поставщика вакуум-кристаллизационных установок (обе нитки «под ключ» с гарантиями по производительности и влажности купороса 4–6 %) + альтернативная разбивка на пакеты (аппараты 904L / центрифуги / вакуумное хозяйство / фасовка / АСУ) для конкуренции. В опросные листы включить технологические гарантии: производительность по купоросам (1,70 и 0,80 т/ч), остаточная влажность, содержание примесей в медном купоросе (Ni ≤ 0,29 %), удельные расходы пара, стойкость материала.</w:t>
      </w:r>
    </w:p>
    <w:p>
      <w:r>
        <w:rPr>
          <w:sz w:val="20"/>
        </w:rPr>
        <w:t xml:space="preserve">Валютно-логистические условия, сроки изготовления (аппараты 904L — длительный цикл), шеф-монтаж и ПНР — отдельными строками оценки. Стоимостные данные в настоящем разделе не приводятся до получения ТКП.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Требование ТЗ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v4.1: бюджетные ТКП по основному оборудованию (2–3 на каждую позицию — вычеркнуто); бюджетная оценка комплектной поставки с АСУ и ППО; Class 3 ±15–20 % — в договор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раздел «Стоимость поставки по Лоту №2»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потенциальных поставщиков вакуум-кристаллизационных установок в 904L (РФ/дружественные юрисдикции) — рынок сузился, проработать на этапе запросов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Валюта и базис поставки, график платежей — коммерческий блок Заказчика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lot2 pz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