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2026-08-27. К ТЗ на БИ v4.1 от 25.08.2026 (историческая база сверок — ИД ч.1/ч.2).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 сверок: «сходится» — расхождение ≤1,5 %, «в допуске» — в границах допущений модели, «ВОПРОС» — требуется уточнение базиса у разработчика ИД. Расчёты выполнены по независимой модели КВАНТ; методика, допущения и исходные данные каждого расчёта открыты для проверки Заказчиком; методологические вопросы вынесены в предложения к документации. Инженерная рецензия: [Ф.И.О., дата — заполняется по итогам рецензии до защиты].</w:t>
      </w:r>
    </w:p>
    <w:p>
      <w:r>
        <w:rPr>
          <w:b/>
          <w:sz w:val="21"/>
        </w:rPr>
        <w:t xml:space="preserve">Итого: блоков 21, сверок 40 (сходится 33, в допуске 2, вопросов 5), вопросов к разработчику ИД (Гипроникель) — 11.</w:t>
      </w:r>
    </w:p>
    <w:p/>
    <w:p>
      <w:pPr>
        <w:pStyle w:val="Heading1"/>
      </w:pPr>
      <w:r>
        <w:rPr>
          <w:b/>
          <w:sz w:val="28"/>
        </w:rPr>
        <w:t xml:space="preserve">1. Вопросы к исходным данным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1: потребители, не нормированные в ИД табл. 26, дают ≈ +56 % к учтённому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базис нормирования ТЭП требует уточнения. Учесть в расчёте нагрузок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η в ИД задан неявно (≈89 % из табл. 3.1/4.2) — запросить подтверждение</w:t>
      </w:r>
    </w:p>
    <w:p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Базис — новое строительство: подтверждён ТЗ v4.1 п.1.3; открыты статус Прил.№6/№7 и генплан</w:t>
      </w:r>
    </w:p>
    <w:p>
      <w:r>
        <w:rPr>
          <w:sz w:val="20"/>
        </w:rPr>
        <w:t xml:space="preserve">ТЗ v4.1 (25.08.2026, п.1.3) зафиксировало: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и выдача «варианта размещения» (генплана) в составе ИД — без него посадка корпусов и внутриплощадочные сети в БИ не считаются. Наша компоновка нового корпуса — блок L3-NB; капитальные затраты и строительный цикл нового строительства учтены в CAPEX-оценке (блок X-NB).</w:t>
      </w:r>
    </w:p>
    <w:p>
      <w:r>
        <w:rPr>
          <w:b/>
          <w:sz w:val="21"/>
        </w:rPr>
        <w:t xml:space="preserve">8. [ВАЖНО] Титульная производительность 75 000 т/год требует сырьевого баланса сверх ИД табл. 22 (расчётная обеспеченность ≈94 %)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9. [ВАЖНО] Кислотная точка росы газов ≈218/210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10. [к сведению] Габарит печи КС найден в ИД ч.1 (стр. 417): конус Ø6000→8390 (полный угол 21°), 583 сопла — модель и CFD-кейс обновлены</w:t>
      </w:r>
    </w:p>
    <w:p>
      <w:r>
        <w:rPr>
          <w:sz w:val="20"/>
        </w:rPr>
        <w:t xml:space="preserve">Ранее запрашивали табл. 24/25 — не требуется: геометрия есть в тексте разд. 2.3. Наша проверка с уклоном 0,18527 на сторону: слой ~2,2 м, напряжённость по зеркалу ≈8,9 т/(м²·сут) — выше диапазона мировой практики 4–8; запас площади пода — вопрос Гипроникелю (см. L1-BED).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11.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3300"/>
        <w:gridCol w:w="3338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3338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η_ЭФ 99,69 % по vendor data (паспортный порог изготовителя ≥96 % сам по себе даёт лишь 0,8–1,4 г/нм³ — до закрытия D-09 значение 0,1 обусловлено расчётной η)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диапазон 9–17 % по режимам (верх накрывает P90 = 16,6 % собственного Монте-Карло; драйвер — подсосы тракта); стабильность ±1,5 % абс. за 15 мин — контуром АСУ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точка росы 218/210 °C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7,7 млн кВт·ч/год с досчётом (ИД: 4,95)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7,7 млн кВт·ч/год; в ТУ — среднюю 1,0 МВт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(п.3 раздела 1)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(п.4 раздела 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p>
      <w:r>
        <w:rPr>
          <w:b/>
          <w:sz w:val="20"/>
        </w:rPr>
        <w:t xml:space="preserve">O₂ воздуха подсосов (вычитается: поступает в тракт, а не с дутьём печи):  </w:t>
      </w:r>
      <w:r>
        <w:rPr>
          <w:sz w:val="20"/>
        </w:rPr>
        <w:t xml:space="preserve">(13 262 − 12 129)/1,15 × 7 920 × 0,2095 = 1,63 млн нм³</w:t>
      </w:r>
    </w:p>
    <w:p>
      <w:r>
        <w:rPr>
          <w:b/>
          <w:sz w:val="20"/>
        </w:rPr>
        <w:t xml:space="preserve">Балансовая потребность за вычетом O₂ подсосов:  </w:t>
      </w:r>
      <w:r>
        <w:rPr>
          <w:sz w:val="20"/>
        </w:rPr>
        <w:t xml:space="preserve">26,80 + 14,91 − 1,63 = 40,08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газ, за вычетом O₂ подсосов),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СКЦ, за вычетом O₂ подсосов ≈1,63 млн нм³)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МДж/ч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≈7,7 млн кВт·ч (976 кВт × 7 920 ч; 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т/год (≈0,001 % входа)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η = 89 % (из ИД: 49,49 кг/ч при 47,04 кА; U_в = 2,05 В при w = 1 942 кВт·ч/т) [ИД ч.2 табл. 3.1/4.2 (задан неявно) — см. п.6 раздела 1]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0,89) ≈ 42 450 А (42,45 кА)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42 450 / (84 × 2 × 1,0 м²) = 252,7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0,89 = 2,05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 (ср.); ток из мощности: ≈42 450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× 1,1856 × 0,89 × 8 584,8 ч → 76,7 тыс.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 — при η = 89 % и фонде 8 584,8 ч — совпадение с ИД табл. 4.2 точное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-2,42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 при η = 89 %, заданном в ИД неявно (49,49 кг/ч при 47,04 кА; U_в = 2,05 В при w = 1 942 кВт·ч/т): ток ванны ≈42,45 кА (плотность 252,7 А/м²), напряжение 2,05 В, мощность выпрямления ≈15,7 МВт (ср.). Проверка при 280 А/м² и фонде 8 584,8 ч даёт 76,7 тыс. т/год — точное совпадение с ИД табл. 4.2. Подтверждение η запросить у Гипроникеля (см. п.6 раздела 1).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8 584,8 ч = 70 159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70 159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L3-NB · Новый корпус электроэкстракции: компоновка расчётом (сценарий «новое строительство»)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Базис размещения: новое строительство на свободной территории (ТЗ v4.1 п.1.3 от 25.08.2026) [ТЗ v4.1 п.1.3; остаточное противоречие внутри v4.1 — см. п.7 раздела 1] · Ванны: 180 шт. (2 серии × 90, ряды по 45); 84 катода/ванну, шаг 95 мм (прил. В ДЕЛЬТА) [ИД ч.2 п. 4.2.2, п. 1.3.9; прил. В] · Кран и отметки: мостовые краны над ваннами; подъём матрицы ≈1,3 м + траверса [практика tankhouse; ИД ч.2 (КСМ)]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8,645 × 1,315 м (ДЕЛЬТА, прил. В)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44 × 1,40 + 1,32 = 62,9 м ≈ 63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последовательно: 2 × 63 + КСМ 30 + ремзона 20 = 176 м &lt; 190 м — увеличенный резерв)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X-NB · Стоимость нового строительства (базис ТЗ v4.1 п.1.3)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Объёмы L3-NB: ЭЭ+электролитное 128 тыс. м³; купорос 16; склад 32 [расчёт L3-NB] · Удельники: 45–65 тыс. ₽/м³ (промкаркас, V снеговой район, сети в здании); ЭЭ ×1,15 (кислотостойкие полы и фундаменты ванн); склад 40 [оценка КВАНТ Class 5 по аналогам 2025–2026]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Удельная стоимость новых зданий лотов 2–4 (Class 5), тыс. ₽/м³ — к середине диапазона аналогов 45–65 — средневзвешенный удельник (10,3 млрд ₽ / 176 тыс. м³) в границах диапазона аналогов; уточняется бюджетными ТКП и сметой на стадии БИ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58,5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55,0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+6,4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Базис нового строительства (ТЗ v4.1 п.1.3) учтён в CAPEX: новые здания лотов 2–4 ≈10,3 млрд ₽ (сверх корпуса обжига, который и в ТЗ был новым), строительный цикл ~18–24 месяца. Строка CAPEX «реконструкция ЦЭМ/ГМУ» заменена на три строки нового строительства.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детального инжиниринга.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оборотная незавершёнка и неучтённые эффекты (потери ГМЦ 0,10 % уже входят в вычтенные 0,47 % и второй раз не считаются)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218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210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169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169,1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+12,7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218 °C (осн.) — в номинале тракт сухой, но конденсация начнётся на любой стенке холоднее ≈218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проверка фактической геометрии HATCH нашей моделью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Геометрия печи (ИД ч.1, стр. 417–418): конус 21° (полный угол; уклон 0,18527 на сторону): Ø6000 подина → Ø8390 газоход; высота конуса 6 450; решётка 583 сопла [ИД ч.1 разд. 2.3 (конструкция HATCH)] · Время пребывания / огарок: 9 ч при 930 °C; 10,34 т/ч номинал [ИД разд. 2.3; табл. 22/23] · Плотность псевдоожиженного слоя: ≈1,3 т/м³ (вспученное состояние) [оценка КВАНТ]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V(h), уклон 0,18527 на сторону):  </w:t>
      </w:r>
      <w:r>
        <w:rPr>
          <w:sz w:val="20"/>
        </w:rPr>
        <w:t xml:space="preserve">h ≈ 2,21 м; зеркало слоя Ø 6,82 м (36,5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323,9 т/сут ÷ 36,5 м² = 8,86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~2,2 м — в типовом диапазоне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2,21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 зеркалу слоя, т/(м²·сут) — ВЫШЕ диапазона 4–8 (по подине была бы 11,5; конус смягчает, но не выводит в норму) — запас площади пода вынесен вопросом Гипроникелю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+26,64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</w:tbl>
    <w:p>
      <w:r>
        <w:rPr>
          <w:b/>
        </w:rPr>
        <w:t xml:space="preserve">Вывод: </w:t>
      </w:r>
      <w:r>
        <w:t xml:space="preserve">Пересчёт на фактической геометрии HATCH с корректным уклоном 0,18527 на сторону (21° по ИД — полный угол конуса Ø6000→Ø8390/6450): слой ~2,2 м, зеркало Ø6,8 м (36,5 м²), напряжённость 8,86 т/(м²·сут) — ВЫШЕ диапазона мировой практики 4–8: запас площади пода/зеркала требует подтверждения Гипроникелем (базис HATCH). Конус по-прежнему решает сепарацию (скорость газа падает к газоходу) — см.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Сечения конусной печи: подина 28 м² → зеркало слоя 36,5 м² → газоход 55 м² [подина и газоход — ИД ч.1 стр. 417 (геометрия HATCH); зеркало слоя — расчёт КВАНТ (L1-BED)]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0,35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2,6 — конус гасит скорость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+28,8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8,69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+73,85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raschet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