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ОВЭ-75 · План реализации ЦИМ стадии БИ</w:t>
      </w:r>
    </w:p>
    <w:p>
      <w:r>
        <w:rPr>
          <w:sz w:val="24"/>
        </w:rPr>
        <w:t xml:space="preserve">Аналог BIM Execution Plan (BEP) — организация информационного моделирования Базового инжиниринга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F3D6"/>
          </w:tcPr>
          <w:p>
            <w:r>
              <w:rPr>
                <w:b/>
                <w:color w:val="8A6200"/>
                <w:sz w:val="30"/>
              </w:rPr>
              <w:t xml:space="preserve">ЧЕРНОВИК v0.1</w:t>
            </w:r>
          </w:p>
          <w:p>
            <w:r>
              <w:rPr>
                <w:color w:val="8A6200"/>
                <w:sz w:val="19"/>
              </w:rPr>
              <w:t xml:space="preserve">Рабочий материал КВАНТ для согласования с Заказчиком. Не является выпущенной документацией и не заменяет документы по ТЗ.</w:t>
            </w:r>
          </w:p>
        </w:tc>
      </w:tr>
    </w:tbl>
    <w:p>
      <w:r>
        <w:rPr>
          <w:sz w:val="20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шифр ОВЭ-75</w:t>
      </w:r>
    </w:p>
    <w:p>
      <w:r>
        <w:rPr>
          <w:color w:val="666666"/>
          <w:sz w:val="18"/>
        </w:rPr>
        <w:t xml:space="preserve">Сформировано 27.08.2026 (данные от 2026-08-27). Черновик «Плана реализации ЦИМ» (аналог BIM Execution Plan / ПИМ) стадии Базового инжиниринга ОВЭ-75. Собран только из найденных требований: ТЗ на ЦИМ ред.2 (Приложение №4 к ТЗ на БИ v4.1 от 25.08.2026), новое Прил.1 «Требования к составу ЦИМ, LOD G и LOI» (стадия БИ), реестр deliverables (D-31, M-01…M-33 со статусами по ред.2), реестр расхождений (C-74…C-82, C-101), план-график БИ (дорожка «ЦИМ»). Рабочий материал КВАНТ для согласования с Заказчиком, не выпуск.</w:t>
      </w:r>
    </w:p>
    <w:p>
      <w:pPr>
        <w:pStyle w:val="Heading1"/>
      </w:pPr>
      <w:r>
        <w:t xml:space="preserve">1. Цели и рамки</w:t>
      </w:r>
    </w:p>
    <w:p>
      <w:r>
        <w:rPr>
          <w:b/>
          <w:sz w:val="20"/>
        </w:rPr>
        <w:t xml:space="preserve">Цель разработки ЦИМ. </w:t>
      </w:r>
      <w:r>
        <w:rPr>
          <w:sz w:val="20"/>
        </w:rPr>
        <w:t xml:space="preserve">Единственная цель разработки ЦИМ по ред.2 — «Проверка на согласованность проектных решений»: разработка ЦИМ стадии «базовый инжиниринг» с последующей автоматической проверкой коллизий и систематическим разрешением конфликтов в части геометрического пересечения элементов модели. В интересах КВАНТ модель дополнительно служит для компоновочных решений и передачи генпроектировщику (позиция реестра D-31/M-01).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табл.1 «Цели разработки ЦИМ»; deliverables D-31, M-01</w:t>
      </w:r>
    </w:p>
    <w:p>
      <w:r>
        <w:rPr>
          <w:b/>
          <w:sz w:val="20"/>
        </w:rPr>
        <w:t xml:space="preserve">Рамки стадии БИ: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По основному ТЗ на БИ: «на этапе выполнения БИ разработать и предоставить Заказчику модель технологического оборудования/технологического передела в соответствии с требованиями Приложения №4. Выпуск материалов предусмотреть отдельным этапом».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БИ v4.1, «Прочие условия» (в v3.6 — строка 425)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Этап разработки — ЦИМ стадии «базовый инжиниринг». Охват нового Прил.1: компоненты ТХ — газоходы от 400 мм в диаметре и соединительные детали (при наличии), трубопроводы от 200 мм в диаметре и соединительные детали (при наличии), оборудование технологическое, оборудование конвейерное, грузоподъёмные механизмы; компоненты ЭОМ/СС/АК — шинопроводы, огнезащитные короба, щиты/шкафы/ВРУ.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табл.1; Прил.1, листы «Стадия БИ_ТХ» и «Стадия БИ_ЭОМ,СС,АК»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Моделирование в масштабе 1:1, в метрической системе (мм, м², м³); элементы с разбивкой по этажам/уровням; не допускаются дубли, некорректные зазоры и пересечения, неточное построение с округлением в документации. Все элементы формата IFC классифицируются по типам, категориям и классам объектов.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«Общие требования к ЦИМ»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Требования по составу ЦИМ определяются Исполнителем исходя из необходимости и достаточности для выполнения сценариев использования ЦИМ; состав и уровень проработки элементов — по Прил.1.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«Общие требования к ЦИМ»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Оборудование: библиотечный компонент на каждую единицу (типоразмер); упрощённый вид — основная геометрия, габаритные, установочные и присоединительные размеры; оси и габариты фланцев/штуцеров для присоединительных мест; рабочие механизмы (электродвигатели, пусковая аппаратура, датчики) и управляющие элементы — при наличии; зоны обслуживания и рабочие зоны движущихся частей — отдельным 3D-элементом в составе компонента. Излишние для эскизной модели элементы (болты, гайки, отверстия под фланцы) не выполняются. Монтажные модели по отправочным маркам — при поставке комплектом монтажных единиц. Модели оборудования в STEP размещаются в точке начала координат.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детализации моделей оборудования»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Система координат: все ЦИМ проекта скоординированы между собой; начало относительной СК ЦИМ ОКС — пересечение первых разбивочных осей и уровня 0,000; привязка ОКС к топосъёмке в местной системе координат, к Балтийской системе высот и к проектному углу поворота относительно истинного севера; ЦИМ разрабатывается непосредственно в СК проекта, координаты указываются в «Описании ЦИМ».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системе координат»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Вне рамок стадии БИ (снято ред.2 против исходной редакции пакета ЦИМ): выпуск ПД/РД из ЦИМ, отдельный документ ПИМ, цветовая идентификация, автоформирование ведомостей/спецификаций, спецификация «для стадии Р», ИЦММ и LandXML, LOI помещений, строительные разделы АР/КР/ПЗУ и листы стадии Р, проверки коллизий стадии Р, коды по классификатору, временные элементы для СМР/ПНР.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deliverables, статусы v4.1 по M-01…M-33 (пометки «снято в ред.2»)</w:t>
      </w:r>
    </w:p>
    <w:p>
      <w:pPr>
        <w:pStyle w:val="Heading1"/>
      </w:pPr>
      <w:r>
        <w:t xml:space="preserve">2. Перечень моделей по лотам (LOD/LOI)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560"/>
        <w:gridCol w:w="2680"/>
        <w:gridCol w:w="1200"/>
        <w:gridCol w:w="2600"/>
        <w:gridCol w:w="2598"/>
      </w:tblGrid>
      <w:tr>
        <w:tc>
          <w:tcPr>
            <w:tcW w:w="560" w:type="dxa"/>
            <w:shd w:val="clear" w:fill="EFEFEF"/>
          </w:tcPr>
          <w:p>
            <w:r>
              <w:rPr>
                <w:b/>
                <w:sz w:val="19"/>
              </w:rPr>
              <w:t xml:space="preserve">Лот</w:t>
            </w:r>
          </w:p>
        </w:tc>
        <w:tc>
          <w:tcPr>
            <w:tcW w:w="2680" w:type="dxa"/>
            <w:shd w:val="clear" w:fill="EFEFEF"/>
          </w:tcPr>
          <w:p>
            <w:r>
              <w:rPr>
                <w:b/>
                <w:sz w:val="19"/>
              </w:rPr>
              <w:t xml:space="preserve">Объект / модель</w:t>
            </w:r>
          </w:p>
        </w:tc>
        <w:tc>
          <w:tcPr>
            <w:tcW w:w="1200" w:type="dxa"/>
            <w:shd w:val="clear" w:fill="EFEFEF"/>
          </w:tcPr>
          <w:p>
            <w:r>
              <w:rPr>
                <w:b/>
                <w:sz w:val="19"/>
              </w:rPr>
              <w:t xml:space="preserve">Дисциплина</w:t>
            </w:r>
          </w:p>
        </w:tc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LOD (графическая детализация)</w:t>
            </w:r>
          </w:p>
        </w:tc>
        <w:tc>
          <w:tcPr>
            <w:tcW w:w="2598" w:type="dxa"/>
            <w:shd w:val="clear" w:fill="EFEFEF"/>
          </w:tcPr>
          <w:p>
            <w:r>
              <w:rPr>
                <w:b/>
                <w:sz w:val="19"/>
              </w:rPr>
              <w:t xml:space="preserve">LOI (источник требований)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№1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Цех обжига (объект 2.8.3, новое строительство)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ТХ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БИ_ТХ»: условные/точные габариты и расположение, внешний вид/образ, материал, уклон, зона обслуживания — по видам элементов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БИ_ТХ»: местоположение (корпус/здание, отметка), наименование, геометрия (длина, диаметр), характеристики системы (среда, давление, температура) и оборудования (мощности, расходы)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№1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Цех обжига (объект 2.8.3, новое строительство)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ЭОМ/СС/АК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БИ_ЭОМ,СС,АК»: условные/точные габариты и расположение, внешний вид/образ, материал, зона обслуживания — по видам элементов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БИ_ЭОМ,СС,АК»: местоположение, наименование, габариты и сечения, нагрузки, напряжение, потребляемая мощность, тип системы, масса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№2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Участок получения медного и медно-никелевого купороса (объект 2.8.5c,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ТХ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БИ_ТХ»: условные/точные габариты и расположение, внешний вид/образ, материал, уклон, зона обслуживания — по видам элементов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БИ_ТХ»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№2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Участок получения медного и медно-никелевого купороса (объект 2.8.5c,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ЭОМ/СС/АК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БИ_ЭОМ,СС,АК»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БИ_ЭОМ,СС,АК»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№3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Отделение электроэкстракции меди (объект 2.8.5d,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ТХ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БИ_ТХ»: условные/точные габариты и расположение, внешний вид/образ, материал, уклон, зона обслуживания — по видам элементов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БИ_ТХ»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№3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Отделение электроэкстракции меди (объект 2.8.5d,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ЭОМ/СС/АК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БИ_ЭОМ,СС,АК»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БИ_ЭОМ,СС,АК»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№4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Склад готовой продукции (объект 2.8.5e,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ТХ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БИ_ТХ»: условные/точные габариты и расположение, внешний вид/образ, материал, уклон, зона обслуживания — по видам элементов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БИ_ТХ»</w:t>
            </w:r>
          </w:p>
        </w:tc>
      </w:tr>
      <w:tr>
        <w:tc>
          <w:tcPr>
            <w:tcW w:w="560" w:type="dxa"/>
          </w:tcPr>
          <w:p>
            <w:r>
              <w:rPr>
                <w:sz w:val="19"/>
              </w:rPr>
              <w:t xml:space="preserve">№4</w:t>
            </w:r>
          </w:p>
        </w:tc>
        <w:tc>
          <w:tcPr>
            <w:tcW w:w="2680" w:type="dxa"/>
          </w:tcPr>
          <w:p>
            <w:r>
              <w:rPr>
                <w:sz w:val="19"/>
              </w:rPr>
              <w:t xml:space="preserve">ГМЦ — Склад готовой продукции (объект 2.8.5e, существующие здания)</w:t>
            </w:r>
          </w:p>
        </w:tc>
        <w:tc>
          <w:tcPr>
            <w:tcW w:w="1200" w:type="dxa"/>
          </w:tcPr>
          <w:p>
            <w:r>
              <w:rPr>
                <w:sz w:val="19"/>
              </w:rPr>
              <w:t xml:space="preserve">ЭОМ/СС/АК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LOD G по матрице листа «Стадия БИ_ЭОМ,СС,АК»</w:t>
            </w:r>
          </w:p>
        </w:tc>
        <w:tc>
          <w:tcPr>
            <w:tcW w:w="2598" w:type="dxa"/>
          </w:tcPr>
          <w:p>
            <w:r>
              <w:rPr>
                <w:color w:val="444444"/>
                <w:sz w:val="18"/>
              </w:rPr>
              <w:t xml:space="preserve">Прил.1 (Детализация ЦИМ LOD-LOI, стадия БИ), лист «Стадия БИ_ЭОМ,СС,АК»</w:t>
            </w:r>
          </w:p>
        </w:tc>
      </w:tr>
    </w:tbl>
    <w:p>
      <w:r>
        <w:rPr>
          <w:color w:val="666666"/>
          <w:sz w:val="19"/>
        </w:rPr>
        <w:t xml:space="preserve">Требования ЦИМ распространяются на все четыре лота (deliverables D-31, M-xx: лоты 1–4); соответствие лотов объектам — по lots.json. Деление на файлы моделей — по объектам и маркам согласно правилам наименования ред.2 (блоки: шифр_стадия_объект_марка_содержание_разработчик_ПО; марки: АК=AK, СС=SS, ТХ=TX, ЭС=ES). Шифр проекта и перечень объектов проектирования согласовываются с Заказчиком; обозначения, отсутствующие в таблицах (например, для ЭОМ), допускается вводить дополнительно по согласованию.</w:t>
      </w:r>
    </w:p>
    <w:p>
      <w:pPr>
        <w:pStyle w:val="Heading1"/>
      </w:pPr>
      <w:r>
        <w:t xml:space="preserve">3. Среда общих данных и обменные форматы</w:t>
      </w:r>
    </w:p>
    <w:p>
      <w:r>
        <w:rPr>
          <w:b/>
          <w:sz w:val="20"/>
        </w:rPr>
        <w:t xml:space="preserve">СУИД Заказчика (система управления инженерными данными). </w:t>
      </w:r>
      <w:r>
        <w:rPr>
          <w:sz w:val="20"/>
        </w:rPr>
        <w:t xml:space="preserve">Основной инструмент коммуникации и обмена информацией по проекту: официальные письма, комплекты документации, запросы информации, отчётные документы и ЦИМ. Выгрузка всех файлов производится в СУИД Заказчика; загрузку комплекта передаваемых ЦИМ выполняет ответственный сотрудник Исполнителя.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«Взаимодействие участников процесса информационного моделирования», «Выгрузка промежуточных ЦИМ», «Требования к выдаче результатов»</w:t>
      </w:r>
    </w:p>
    <w:p>
      <w:r>
        <w:rPr>
          <w:b/>
          <w:sz w:val="20"/>
        </w:rPr>
        <w:t xml:space="preserve">Программное обеспечение (рекомендуемый перечень ред.2):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4400"/>
        <w:gridCol w:w="2238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9"/>
              </w:rPr>
              <w:t xml:space="preserve">Разделы проекта</w:t>
            </w:r>
          </w:p>
        </w:tc>
        <w:tc>
          <w:tcPr>
            <w:tcW w:w="4400" w:type="dxa"/>
            <w:shd w:val="clear" w:fill="EFEFEF"/>
          </w:tcPr>
          <w:p>
            <w:r>
              <w:rPr>
                <w:b/>
                <w:sz w:val="19"/>
              </w:rPr>
              <w:t xml:space="preserve">Программное обеспечение</w:t>
            </w:r>
          </w:p>
        </w:tc>
        <w:tc>
          <w:tcPr>
            <w:tcW w:w="2238" w:type="dxa"/>
            <w:shd w:val="clear" w:fill="EFEFEF"/>
          </w:tcPr>
          <w:p>
            <w:r>
              <w:rPr>
                <w:b/>
                <w:sz w:val="19"/>
              </w:rPr>
              <w:t xml:space="preserve">Формат файлов</w:t>
            </w:r>
          </w:p>
        </w:tc>
      </w:tr>
      <w:tr>
        <w:tc>
          <w:tcPr>
            <w:tcW w:w="3000" w:type="dxa"/>
          </w:tcPr>
          <w:p>
            <w:r>
              <w:rPr>
                <w:sz w:val="19"/>
              </w:rPr>
              <w:t xml:space="preserve">Внутренние/наружные инженерные системы, технология</w:t>
            </w:r>
          </w:p>
        </w:tc>
        <w:tc>
          <w:tcPr>
            <w:tcW w:w="4400" w:type="dxa"/>
          </w:tcPr>
          <w:p>
            <w:r>
              <w:rPr>
                <w:sz w:val="19"/>
              </w:rPr>
              <w:t xml:space="preserve">Model Studio CS Водоснабжение и канализация; Model Studio CS Отопление и вентиляция; Model Studio CS Трубопроводы; nanoCAD Инженерный BIM</w:t>
            </w:r>
          </w:p>
        </w:tc>
        <w:tc>
          <w:tcPr>
            <w:tcW w:w="2238" w:type="dxa"/>
          </w:tcPr>
          <w:p>
            <w:r>
              <w:rPr>
                <w:sz w:val="19"/>
              </w:rPr>
              <w:t xml:space="preserve">DWG</w:t>
            </w:r>
          </w:p>
        </w:tc>
      </w:tr>
      <w:tr>
        <w:tc>
          <w:tcPr>
            <w:tcW w:w="3000" w:type="dxa"/>
          </w:tcPr>
          <w:p>
            <w:r>
              <w:rPr>
                <w:sz w:val="19"/>
              </w:rPr>
              <w:t xml:space="preserve">Сводная ЦИМ</w:t>
            </w:r>
          </w:p>
        </w:tc>
        <w:tc>
          <w:tcPr>
            <w:tcW w:w="4400" w:type="dxa"/>
          </w:tcPr>
          <w:p>
            <w:r>
              <w:rPr>
                <w:sz w:val="19"/>
              </w:rPr>
              <w:t xml:space="preserve">IFC; CADLib Модель и Архив; Larix.Manager</w:t>
            </w:r>
          </w:p>
        </w:tc>
        <w:tc>
          <w:tcPr>
            <w:tcW w:w="2238" w:type="dxa"/>
          </w:tcPr>
          <w:p>
            <w:r>
              <w:rPr>
                <w:sz w:val="19"/>
              </w:rPr>
              <w:t xml:space="preserve">IFC / MLT / IMS</w:t>
            </w:r>
          </w:p>
        </w:tc>
      </w:tr>
      <w:tr>
        <w:tc>
          <w:tcPr>
            <w:tcW w:w="3000" w:type="dxa"/>
          </w:tcPr>
          <w:p>
            <w:r>
              <w:rPr>
                <w:sz w:val="19"/>
              </w:rPr>
              <w:t xml:space="preserve">Модели оборудования</w:t>
            </w:r>
          </w:p>
        </w:tc>
        <w:tc>
          <w:tcPr>
            <w:tcW w:w="4400" w:type="dxa"/>
          </w:tcPr>
          <w:p>
            <w:r>
              <w:rPr>
                <w:sz w:val="19"/>
              </w:rPr>
              <w:t xml:space="preserve">—</w:t>
            </w:r>
          </w:p>
        </w:tc>
        <w:tc>
          <w:tcPr>
            <w:tcW w:w="2238" w:type="dxa"/>
          </w:tcPr>
          <w:p>
            <w:r>
              <w:rPr>
                <w:sz w:val="19"/>
              </w:rPr>
              <w:t xml:space="preserve">STEP</w:t>
            </w:r>
          </w:p>
        </w:tc>
      </w:tr>
    </w:tbl>
    <w:p>
      <w:r>
        <w:rPr>
          <w:color w:val="666666"/>
          <w:sz w:val="19"/>
        </w:rPr>
        <w:t xml:space="preserve">Перечень ПО в ред.2 — рекомендуемый; используемое программное обеспечение для конкретного проекта необходимо согласовать с Заказчиком (табл.2; deliverables M-04). План КВАНТ: согласование ПО ЦИМ (Model Studio CS / nanoCAD) — 08.09–26.09.2026 (график БИ). Лицензии учитываются в цене.</w:t>
      </w:r>
    </w:p>
    <w:p>
      <w:r>
        <w:rPr>
          <w:b/>
          <w:sz w:val="20"/>
        </w:rPr>
        <w:t xml:space="preserve">Требования к файлам IFC: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Допустимые версии IFC: 2.3.0.0, 4.0.2.1, 4.3 и более поздние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Размер файла ЦИМ в формате IFC — не более 500 МБ; при превышении файл разбивается на логичные части с сохранением общих пространственных координат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Иерархия IFC: Проект (IfcProject) → Участок (IfcSite) → Здание (IfcBuilding) → Этаж (IfcBuildingStorey); элементы ЦИМ сопоставляются соответствующим классам IFC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файлам формата IFC»</w:t>
      </w:r>
    </w:p>
    <w:p>
      <w:r>
        <w:rPr>
          <w:b/>
          <w:sz w:val="20"/>
        </w:rPr>
        <w:t xml:space="preserve">Наименование файлов. </w:t>
      </w:r>
      <w:r>
        <w:rPr>
          <w:sz w:val="20"/>
        </w:rPr>
        <w:t xml:space="preserve">Имя файла — из блоков через «_», без пробелов: шифр проекта (пример OVE-75) · стадия · объект проектирования · марка (АК=AK, СС=SS, ТХ=TX, ЭС=ES) · содержание/часть модели (MM — дисциплинарная сборка, FM — обобщённая ИМ здания, высотные отметки) · разработчик модели · ПО/версия. Модели оборудования STEP именуются по наименованию оборудования транслитом.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файлам ЦИМ» (табл.4 и таблицы обозначений)</w:t>
      </w:r>
    </w:p>
    <w:p>
      <w:r>
        <w:rPr>
          <w:b/>
          <w:sz w:val="20"/>
        </w:rPr>
        <w:t xml:space="preserve">Состав передачи Заказчику: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ЦИМ в исходном формате и в формате IFC (с разделением в соответствии с разделом 4.2)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Модели оборудования в формате STEP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Сводная модель в формате IFC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Описание ЦИМ в формате PDF (docx, xlsx — опционально)</w:t>
      </w:r>
    </w:p>
    <w:p>
      <w:r>
        <w:rPr>
          <w:sz w:val="20"/>
        </w:rPr>
        <w:t xml:space="preserve">Передаваемые ЦИМ должны отвечать требованиям ТЗ, быть скоординированными между собой, содержать достоверную и полную для конкретной стадии информацию и быть очищенными от неиспользуемой информации (неиспользуемые параметры, 2D-подложки и т.п.).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«Данные, передаваемые Заказчику» (ред.2 исключила из состава передачи ИЦММ и LandXML — deliverables M-09/M-11)</w:t>
      </w:r>
    </w:p>
    <w:p>
      <w:r>
        <w:rPr>
          <w:b/>
          <w:sz w:val="20"/>
        </w:rPr>
        <w:t xml:space="preserve">Отчёт «Описание ЦИМ» должен содержать: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описание модели: общая информация о сводной ЦИМ, системе координат, объёме разработанных ЦИМ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описание структуры сводной модели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состав ЦИМ, включая детализацию LOD и LOI по дисциплинам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перечень отклонений от технического задания</w:t>
      </w:r>
    </w:p>
    <w:p>
      <w:r>
        <w:rPr>
          <w:b/>
          <w:sz w:val="20"/>
        </w:rPr>
        <w:t xml:space="preserve">— </w:t>
      </w:r>
      <w:r>
        <w:rPr>
          <w:sz w:val="20"/>
        </w:rPr>
        <w:t xml:space="preserve">фактические сроки создания модели и объектов информации, форматы и инструменты работы с ними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Описанию ЦИМ»; передаётся одновременно с ЦИМ по акту приёма-передачи</w:t>
      </w:r>
    </w:p>
    <w:p>
      <w:pPr>
        <w:pStyle w:val="Heading2"/>
      </w:pPr>
      <w:r>
        <w:rPr>
          <w:b/>
          <w:sz w:val="24"/>
        </w:rPr>
        <w:t xml:space="preserve">Цикл выдачи и взаимодействие</w:t>
      </w:r>
    </w:p>
    <w:p>
      <w:r>
        <w:rPr>
          <w:b/>
          <w:sz w:val="20"/>
        </w:rPr>
        <w:t xml:space="preserve">Промежуточные выгрузки: </w:t>
      </w:r>
      <w:r>
        <w:rPr>
          <w:sz w:val="20"/>
        </w:rPr>
        <w:t xml:space="preserve">1 раз в 4 недели выгружать находящиеся в работе ЦИМ в формате IFC в СУИД Заказчика (ред.2; в исходной редакции пакета было раз в 2 недели — deliverables M-08).</w:t>
      </w:r>
    </w:p>
    <w:p>
      <w:r>
        <w:rPr>
          <w:b/>
          <w:sz w:val="20"/>
        </w:rPr>
        <w:t xml:space="preserve">Статус выгрузок: </w:t>
      </w:r>
      <w:r>
        <w:rPr>
          <w:sz w:val="20"/>
        </w:rPr>
        <w:t xml:space="preserve">Промежуточные модели служат для контроля хода работ и актуализации; Заказчиком для выдачи официальных замечаний и в качестве результатов работ не используются. Противоречия требованиям ТЗ Заказчик вправе озвучить на очередном совещании.</w:t>
      </w:r>
    </w:p>
    <w:p>
      <w:r>
        <w:rPr>
          <w:b/>
          <w:sz w:val="20"/>
        </w:rPr>
        <w:t xml:space="preserve">Совещания: </w:t>
      </w:r>
      <w:r>
        <w:rPr>
          <w:sz w:val="20"/>
        </w:rPr>
        <w:t xml:space="preserve">Совещания — по утверждённому графику или по запросу Заказчика, с возможностью демонстрации моделей; протокол рассылается на согласование не позднее 3 рабочих дней; нерешённые вопросы переносятся в повестку следующего совещания.</w:t>
      </w:r>
    </w:p>
    <w:p>
      <w:r>
        <w:rPr>
          <w:b/>
          <w:sz w:val="20"/>
        </w:rPr>
        <w:t xml:space="preserve">Итоговая передача: </w:t>
      </w:r>
      <w:r>
        <w:rPr>
          <w:sz w:val="20"/>
        </w:rPr>
        <w:t xml:space="preserve">Передача проверенной и скоординированной ЦИМ — в соответствии со сроками в договоре; по основному ТЗ «выпуск материалов предусмотреть отдельным этапом» (срок этапа не задан — см. открытые вопросы).</w:t>
      </w:r>
    </w:p>
    <w:p>
      <w:r>
        <w:rPr>
          <w:b/>
          <w:sz w:val="20"/>
        </w:rPr>
        <w:t xml:space="preserve">Плановые сроки (целевой контур КВАНТ):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7238"/>
        <w:gridCol w:w="2400"/>
      </w:tblGrid>
      <w:tr>
        <w:tc>
          <w:tcPr>
            <w:tcW w:w="7238" w:type="dxa"/>
            <w:shd w:val="clear" w:fill="EFEFEF"/>
          </w:tcPr>
          <w:p>
            <w:r>
              <w:rPr>
                <w:b/>
                <w:sz w:val="19"/>
              </w:rPr>
              <w:t xml:space="preserve">Работы</w:t>
            </w:r>
          </w:p>
        </w:tc>
        <w:tc>
          <w:tcPr>
            <w:tcW w:w="2400" w:type="dxa"/>
            <w:shd w:val="clear" w:fill="EFEFEF"/>
          </w:tcPr>
          <w:p>
            <w:r>
              <w:rPr>
                <w:b/>
                <w:sz w:val="19"/>
              </w:rPr>
              <w:t xml:space="preserve">Сроки</w:t>
            </w:r>
          </w:p>
        </w:tc>
      </w:tr>
      <w:tr>
        <w:tc>
          <w:tcPr>
            <w:tcW w:w="7238" w:type="dxa"/>
          </w:tcPr>
          <w:p>
            <w:r>
              <w:rPr>
                <w:sz w:val="19"/>
              </w:rPr>
              <w:t xml:space="preserve">Согласование ПО ЦИМ с Заказчиком (Model Studio CS / nanoCAD)</w:t>
            </w:r>
          </w:p>
        </w:tc>
        <w:tc>
          <w:tcPr>
            <w:tcW w:w="2400" w:type="dxa"/>
          </w:tcPr>
          <w:p>
            <w:r>
              <w:rPr>
                <w:sz w:val="19"/>
              </w:rPr>
              <w:t xml:space="preserve">08.09–26.09.2026</w:t>
            </w:r>
          </w:p>
        </w:tc>
      </w:tr>
      <w:tr>
        <w:tc>
          <w:tcPr>
            <w:tcW w:w="7238" w:type="dxa"/>
          </w:tcPr>
          <w:p>
            <w:r>
              <w:rPr>
                <w:sz w:val="19"/>
              </w:rPr>
              <w:t xml:space="preserve">ЦИМ стадии БИ: модели ТХ + ЭОМ/СС/АК (LOD/LOI по Прил.1), выдача IFC раз в 4 недели</w:t>
            </w:r>
          </w:p>
        </w:tc>
        <w:tc>
          <w:tcPr>
            <w:tcW w:w="2400" w:type="dxa"/>
          </w:tcPr>
          <w:p>
            <w:r>
              <w:rPr>
                <w:sz w:val="19"/>
              </w:rPr>
              <w:t xml:space="preserve">13.10–19.12.2026</w:t>
            </w:r>
          </w:p>
        </w:tc>
      </w:tr>
      <w:tr>
        <w:tc>
          <w:tcPr>
            <w:tcW w:w="7238" w:type="dxa"/>
          </w:tcPr>
          <w:p>
            <w:r>
              <w:rPr>
                <w:sz w:val="19"/>
              </w:rPr>
              <w:t xml:space="preserve">Сводная модель, проверка коллизий, отчёт «Описание ЦИМ»</w:t>
            </w:r>
          </w:p>
        </w:tc>
        <w:tc>
          <w:tcPr>
            <w:tcW w:w="2400" w:type="dxa"/>
          </w:tcPr>
          <w:p>
            <w:r>
              <w:rPr>
                <w:sz w:val="19"/>
              </w:rPr>
              <w:t xml:space="preserve">08.12–26.12.2026</w:t>
            </w:r>
          </w:p>
        </w:tc>
      </w:tr>
    </w:tbl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ove/data/gantt.json — план-график БИ КВАНТ (t0 = 08.09.2026), дорожка «ЦИМ»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«Выгрузка промежуточных ЦИМ», «Совещания», «Требования к выдаче результатов»; ТЗ на БИ v4.1, «Прочие условия»</w:t>
      </w:r>
    </w:p>
    <w:p>
      <w:pPr>
        <w:pStyle w:val="Heading1"/>
      </w:pPr>
      <w:r>
        <w:t xml:space="preserve">4. Контроль качества и проверка коллизий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238"/>
        <w:gridCol w:w="3400"/>
      </w:tblGrid>
      <w:tr>
        <w:tc>
          <w:tcPr>
            <w:tcW w:w="6238" w:type="dxa"/>
            <w:shd w:val="clear" w:fill="EFEFEF"/>
          </w:tcPr>
          <w:p>
            <w:r>
              <w:rPr>
                <w:b/>
                <w:sz w:val="19"/>
              </w:rPr>
              <w:t xml:space="preserve">Вид проверки</w:t>
            </w:r>
          </w:p>
        </w:tc>
        <w:tc>
          <w:tcPr>
            <w:tcW w:w="3400" w:type="dxa"/>
            <w:shd w:val="clear" w:fill="EFEFEF"/>
          </w:tcPr>
          <w:p>
            <w:r>
              <w:rPr>
                <w:b/>
                <w:sz w:val="19"/>
              </w:rPr>
              <w:t xml:space="preserve">Требования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системы координат файлов и пространственного положения моделей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раздел 4.3 ТЗ на ЦИМ ред.2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соответствия документации переданной ЦИМ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раздел 4.1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уровня информационной детализации модели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Приложение 1, раздел 4.2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на коллизии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раздел 4.1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на дублирование компонентов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раздел 4.1</w:t>
            </w:r>
          </w:p>
        </w:tc>
      </w:tr>
      <w:tr>
        <w:tc>
          <w:tcPr>
            <w:tcW w:w="6238" w:type="dxa"/>
          </w:tcPr>
          <w:p>
            <w:r>
              <w:rPr>
                <w:sz w:val="19"/>
              </w:rPr>
              <w:t xml:space="preserve">Проверка правильности наименования передаваемых файлов</w:t>
            </w:r>
          </w:p>
        </w:tc>
        <w:tc>
          <w:tcPr>
            <w:tcW w:w="3400" w:type="dxa"/>
          </w:tcPr>
          <w:p>
            <w:r>
              <w:rPr>
                <w:sz w:val="19"/>
              </w:rPr>
              <w:t xml:space="preserve">раздел 7.2</w:t>
            </w:r>
          </w:p>
        </w:tc>
      </w:tr>
    </w:tbl>
    <w:p>
      <w:r>
        <w:rPr>
          <w:color w:val="666666"/>
          <w:sz w:val="19"/>
        </w:rPr>
        <w:t xml:space="preserve">Проверки выполняются Исполнителем перед сдачей ЦИМ Заказчику применительно к этапу разработки; фактические критерии, инструменты и периодичность контроля качества вносятся в «Описание ЦИМ» (ТЗ на ЦИМ ред.2, «Требования к контролю качества»). Ред.2 переиздала перечень проверок (Таблица 3) без деления по стадиям П/Р и допусков 100/20 мм исходной редакции (deliverables M-25); ссылка в тексте на «таблицу 4» не соответствует заголовку «Таблица 3» (реестр C-101).</w:t>
      </w:r>
    </w:p>
    <w:p>
      <w:pPr>
        <w:pStyle w:val="Heading1"/>
      </w:pPr>
      <w:r>
        <w:t xml:space="preserve">5. Роли и ответственность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000"/>
        <w:gridCol w:w="4600"/>
        <w:gridCol w:w="3038"/>
      </w:tblGrid>
      <w:tr>
        <w:tc>
          <w:tcPr>
            <w:tcW w:w="2000" w:type="dxa"/>
            <w:shd w:val="clear" w:fill="EFEFEF"/>
          </w:tcPr>
          <w:p>
            <w:r>
              <w:rPr>
                <w:b/>
                <w:sz w:val="19"/>
              </w:rPr>
              <w:t xml:space="preserve">Роль</w:t>
            </w:r>
          </w:p>
        </w:tc>
        <w:tc>
          <w:tcPr>
            <w:tcW w:w="4600" w:type="dxa"/>
            <w:shd w:val="clear" w:fill="EFEFEF"/>
          </w:tcPr>
          <w:p>
            <w:r>
              <w:rPr>
                <w:b/>
                <w:sz w:val="19"/>
              </w:rPr>
              <w:t xml:space="preserve">По требованиям ТЗ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000" w:type="dxa"/>
          </w:tcPr>
          <w:p>
            <w:r>
              <w:rPr>
                <w:sz w:val="19"/>
              </w:rPr>
              <w:t xml:space="preserve">Заказчик</w:t>
            </w:r>
          </w:p>
        </w:tc>
        <w:tc>
          <w:tcPr>
            <w:tcW w:w="4600" w:type="dxa"/>
          </w:tcPr>
          <w:p>
            <w:r>
              <w:rPr>
                <w:sz w:val="19"/>
              </w:rPr>
              <w:t xml:space="preserve">Принимает ЦИМ и «Описание ЦИМ» по акту приёма-передачи; ведёт СУИД — основной канал обмена; согласует используемое ПО, шифр проекта, перечень объектов и дополнительные обозначения наименований; вправе уведомлять о противоречиях ТЗ на очередном совещании.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ред.2 (термины; разделы о ПО, взаимодействии и результатах). Определение в ТЗ на ЦИМ — «подразделение ПАО ГМК „Норильский Никель“», в основном ТЗ — АО «Кольская ГМК» (реестр C-81)</w:t>
            </w:r>
          </w:p>
        </w:tc>
      </w:tr>
      <w:tr>
        <w:tc>
          <w:tcPr>
            <w:tcW w:w="2000" w:type="dxa"/>
          </w:tcPr>
          <w:p>
            <w:r>
              <w:rPr>
                <w:sz w:val="19"/>
              </w:rPr>
              <w:t xml:space="preserve">Исполнитель (КВАНТ)</w:t>
            </w:r>
          </w:p>
        </w:tc>
        <w:tc>
          <w:tcPr>
            <w:tcW w:w="4600" w:type="dxa"/>
          </w:tcPr>
          <w:p>
            <w:r>
              <w:rPr>
                <w:sz w:val="19"/>
              </w:rPr>
              <w:t xml:space="preserve">Проектная организация, выполняющая разработку ЦИМ: моделирует по Прил.1, выполняет проверки Таблицы 3 перед сдачей, разрабатывает «Описание ЦИМ», обеспечивает проведение совещаний с демонстрацией моделей и объектов информации.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ред.2 (термины; «Требования к контролю качества», «Совещания», «Требования к Описанию ЦИМ»)</w:t>
            </w:r>
          </w:p>
        </w:tc>
      </w:tr>
      <w:tr>
        <w:tc>
          <w:tcPr>
            <w:tcW w:w="2000" w:type="dxa"/>
          </w:tcPr>
          <w:p>
            <w:r>
              <w:rPr>
                <w:sz w:val="19"/>
              </w:rPr>
              <w:t xml:space="preserve">Ответственный сотрудник Исполнителя</w:t>
            </w:r>
          </w:p>
        </w:tc>
        <w:tc>
          <w:tcPr>
            <w:tcW w:w="4600" w:type="dxa"/>
          </w:tcPr>
          <w:p>
            <w:r>
              <w:rPr>
                <w:sz w:val="19"/>
              </w:rPr>
              <w:t xml:space="preserve">Загружает комплект передаваемых ЦИМ (промежуточные выгрузки IFC раз в 4 недели) в СУИД Заказчика.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ред.2, «Выгрузка промежуточных ЦИМ»</w:t>
            </w:r>
          </w:p>
        </w:tc>
      </w:tr>
      <w:tr>
        <w:tc>
          <w:tcPr>
            <w:tcW w:w="2000" w:type="dxa"/>
          </w:tcPr>
          <w:p>
            <w:r>
              <w:rPr>
                <w:sz w:val="19"/>
              </w:rPr>
              <w:t xml:space="preserve">Участники совещаний</w:t>
            </w:r>
          </w:p>
        </w:tc>
        <w:tc>
          <w:tcPr>
            <w:tcW w:w="4600" w:type="dxa"/>
          </w:tcPr>
          <w:p>
            <w:r>
              <w:rPr>
                <w:sz w:val="19"/>
              </w:rPr>
              <w:t xml:space="preserve">Руководители проекта, ответственные исполнители и иные участники, компетентные в вопросах информационного моделирования; ответственное лицо фиксирует решения в протоколе и рассылает на согласование не позднее 3 рабочих дней.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ред.2, «Совещания»</w:t>
            </w:r>
          </w:p>
        </w:tc>
      </w:tr>
      <w:tr>
        <w:tc>
          <w:tcPr>
            <w:tcW w:w="2000" w:type="dxa"/>
          </w:tcPr>
          <w:p>
            <w:r>
              <w:rPr>
                <w:sz w:val="19"/>
              </w:rPr>
              <w:t xml:space="preserve">Утверждающий ТЗ на ЦИМ</w:t>
            </w:r>
          </w:p>
        </w:tc>
        <w:tc>
          <w:tcPr>
            <w:tcW w:w="4600" w:type="dxa"/>
          </w:tcPr>
          <w:p>
            <w:r>
              <w:rPr>
                <w:sz w:val="19"/>
              </w:rPr>
              <w:t xml:space="preserve">Заместитель генерального директора — главный инженер АО «Кольская ГМК» (по титульному листу ТЗ на ЦИМ).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на ЦИМ ред.2, титульный лист</w:t>
            </w:r>
          </w:p>
        </w:tc>
      </w:tr>
    </w:tbl>
    <w:p>
      <w:pPr>
        <w:pStyle w:val="Heading1"/>
      </w:pPr>
      <w:r>
        <w:t xml:space="preserve">6. Открытые вопросы к согласованию</w:t>
      </w:r>
    </w:p>
    <w:p>
      <w:r>
        <w:rPr>
          <w:b/>
          <w:sz w:val="20"/>
        </w:rPr>
        <w:t xml:space="preserve">В-01. </w:t>
      </w:r>
      <w:r>
        <w:rPr>
          <w:sz w:val="20"/>
        </w:rPr>
        <w:t xml:space="preserve">Код стадии для файлов БИ: таблица стадий ред.2 содержит единственный код CONCP — «Проектная ЦИМ (Эскизный проект)», пример имени файла использует «PD», а этап работ объявлен как «базовый инжиниринг». Согласовать код стадии для БИ и, при необходимости, дополнительные обозначения марок (в таблице только АК/СС/ТХ/ЭС — например, для ЭОМ).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файлам ЦИМ»; реестр C-79</w:t>
      </w:r>
    </w:p>
    <w:p>
      <w:r>
        <w:rPr>
          <w:b/>
          <w:sz w:val="20"/>
        </w:rPr>
        <w:t xml:space="preserve">В-02. </w:t>
      </w:r>
      <w:r>
        <w:rPr>
          <w:sz w:val="20"/>
        </w:rPr>
        <w:t xml:space="preserve">Таблица обозначений ПО в правилах наименования по-прежнему кодирует иностранные САПР (Bentley, Autodesk, Archicad, Tekla, AVEVA и др.) и черновые версии IFC (4.3 RC1/RC2, «IFC перспективной версии 5»), тогда как рекомендуемый перечень — российский стек, а допустимые версии IFC — 2.3.0.0 / 4.0.2.1 / 4.3+. Согласовать фактические коды для используемого ПО.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таблица обозначений ПО; реестр C-77, C-78</w:t>
      </w:r>
    </w:p>
    <w:p>
      <w:r>
        <w:rPr>
          <w:b/>
          <w:sz w:val="20"/>
        </w:rPr>
        <w:t xml:space="preserve">В-03. </w:t>
      </w:r>
      <w:r>
        <w:rPr>
          <w:sz w:val="20"/>
        </w:rPr>
        <w:t xml:space="preserve">В разделе контроля качества текст требует выполнить проверки, «перечисленные в таблице 4», а перечень озаглавлен «Таблица 3» — просить исправить ссылку при следующей редакции ТЗ.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контролю качества»; реестр C-101</w:t>
      </w:r>
    </w:p>
    <w:p>
      <w:r>
        <w:rPr>
          <w:b/>
          <w:sz w:val="20"/>
        </w:rPr>
        <w:t xml:space="preserve">В-04. </w:t>
      </w:r>
      <w:r>
        <w:rPr>
          <w:sz w:val="20"/>
        </w:rPr>
        <w:t xml:space="preserve">Определение «Заказчик»: основное ТЗ — АО «Кольская ГМК», ТЗ на ЦИМ — «подразделение ПАО ГМК „Норильский Никель“»; при этом утверждает ТЗ на ЦИМ главный инженер АО «Кольская ГМК». Разграничить роли сторон в приёмке ЦИМ и ведении СУИД.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реестр C-81</w:t>
      </w:r>
    </w:p>
    <w:p>
      <w:r>
        <w:rPr>
          <w:b/>
          <w:sz w:val="20"/>
        </w:rPr>
        <w:t xml:space="preserve">В-05. </w:t>
      </w:r>
      <w:r>
        <w:rPr>
          <w:sz w:val="20"/>
        </w:rPr>
        <w:t xml:space="preserve">Используемое ПО подлежит согласованию с Заказчиком (перечень табл.2 — рекомендуемый); целевой срок по плану КВАНТ — до 26.09.2026, лицензии учитываются в цене.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«Требования к программному обеспечению»; deliverables M-04; график БИ</w:t>
      </w:r>
    </w:p>
    <w:p>
      <w:r>
        <w:rPr>
          <w:b/>
          <w:sz w:val="20"/>
        </w:rPr>
        <w:t xml:space="preserve">В-06. </w:t>
      </w:r>
      <w:r>
        <w:rPr>
          <w:sz w:val="20"/>
        </w:rPr>
        <w:t xml:space="preserve">Срок «отдельного этапа» выпуска ЦИМ-материалов не задан ни в ТЗ, ни в проекте этапности работ; целевой контур КВАНТ — модели до 19.12.2026, сводная модель и «Описание ЦИМ» до 26.12.2026. Зафиксировать срок этапа в договоре/графике.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БИ v4.1, «Прочие условия»; deliverables, блок этапности (пробел M-xx); график БИ</w:t>
      </w:r>
    </w:p>
    <w:p>
      <w:r>
        <w:rPr>
          <w:b/>
          <w:sz w:val="20"/>
        </w:rPr>
        <w:t xml:space="preserve">В-07. </w:t>
      </w:r>
      <w:r>
        <w:rPr>
          <w:sz w:val="20"/>
        </w:rPr>
        <w:t xml:space="preserve">Порядок подключения Исполнителя к СУИД Заказчика (доступ, регламент, состав пакета выгрузки) в ТЗ не описан — запросить регламент при старте работ (вытекает из требования вести весь обмен и выгрузки через СУИД).</w:t>
      </w:r>
    </w:p>
    <w:p>
      <w:r>
        <w:rPr>
          <w:b/>
          <w:color w:val="666666"/>
          <w:sz w:val="18"/>
        </w:rPr>
        <w:t xml:space="preserve">Источник: </w:t>
      </w:r>
      <w:r>
        <w:rPr>
          <w:color w:val="666666"/>
          <w:sz w:val="18"/>
        </w:rPr>
        <w:t xml:space="preserve">ТЗ на ЦИМ ред.2, «Взаимодействие участников…», «Требования к выдаче результатов»</w:t>
      </w:r>
    </w:p>
    <w:p>
      <w:pPr>
        <w:pStyle w:val="Heading1"/>
      </w:pPr>
      <w:r>
        <w:t xml:space="preserve">Использованные источники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ТЗ на ЦИМ ОВЭ-75 ред.2 — Приложение №4 к ТЗ на БИ v4.1 от 25.08.2026 (текст требований)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Прил.1 «Требования к составу ЦИМ, графической (LOD G) и информационной детализации (LOI)» — листы «LOD G», «LOI», «Стадия БИ_ТХ», «Стадия БИ_ЭОМ,СС,АК»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ove/data/deliverables.json — позиции D-31, M-01…M-33 со статусами по редакции 25.08.2026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ove/data/discrepancies.json — позиции C-74…C-82, C-101 (ЦИМ/LOD/LOI/IFC)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ove/data/gantt.json — дорожка «ЦИМ» плана-графика БИ (t0 = 08.09.2026)</w:t>
      </w:r>
    </w:p>
    <w:p>
      <w:r>
        <w:rPr>
          <w:b/>
          <w:sz w:val="19"/>
        </w:rPr>
        <w:t xml:space="preserve">— </w:t>
      </w:r>
      <w:r>
        <w:rPr>
          <w:color w:val="444444"/>
          <w:sz w:val="19"/>
        </w:rPr>
        <w:t xml:space="preserve">ove/data/lots.json — соответствие лотов и объектов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bim plan draft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