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ОВЭ75-RFQ-01</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Печь кипящего слоя 10–16 т/ч, кислородное дутьё.</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Единомоментно 139 т огарка; корпус углеродистая сталь + асбест + шамот; подина жаропрочная сталь и бетон.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OVE75-RFQ-01</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Fluidized-bed roasting furnace, 10–16 t/h, oxygen-enriched blast.</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ОВЭ75-RFQ-01 / To RFQ No. OVE75-RFQ-01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Печь кипящего слоя 10–16 т/ч, кислородное дутьё</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Единомоментно 139 т огарка; корпус углеродистая сталь + асбест + шамот; подина жаропрочная сталь и бетон</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Референс именно по сульфатизирующему обжигу медного сырья в КС (не окислительный обжиг цинковых концентратов); подтверждение работы на дутье с 96 % O₂</w:t>
            </w:r>
          </w:p>
        </w:tc>
      </w:tr>
    </w:tbl>
    <w:p>
      <w:r>
        <w:rPr>
          <w:b/>
          <w:sz w:val="20"/>
        </w:rPr>
        <w:t xml:space="preserve">Состав позиции по перечню оборудования — Equipment covered by this request:</w:t>
      </w:r>
    </w:p>
    <w:p>
      <w:r>
        <w:rPr>
          <w:b/>
          <w:sz w:val="21"/>
        </w:rPr>
        <w:t xml:space="preserve">1. Печь кипящего слоя (КС)</w:t>
      </w:r>
      <w:r>
        <w:rPr>
          <w:color w:val="888888"/>
          <w:sz w:val="16"/>
        </w:rPr>
        <w:t xml:space="preserve">   Обжиг</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Характеристики по ИД ч.1 табл. 23</w:t>
            </w:r>
          </w:p>
        </w:tc>
      </w:tr>
      <w:tr>
        <w:tc>
          <w:tcPr>
            <w:tcW w:w="3038" w:type="dxa"/>
            <w:shd w:val="clear" w:fill="EFEFEF"/>
          </w:tcPr>
          <w:p>
            <w:r>
              <w:rPr>
                <w:b/>
                <w:sz w:val="18"/>
              </w:rPr>
              <w:t xml:space="preserve">Назначение — Duty</w:t>
            </w:r>
          </w:p>
        </w:tc>
        <w:tc>
          <w:tcPr>
            <w:tcW w:w="6600" w:type="dxa"/>
          </w:tcPr>
          <w:p>
            <w:r>
              <w:rPr>
                <w:sz w:val="18"/>
              </w:rPr>
              <w:t xml:space="preserve">Окислительный обжиг шихты на основе медного концентрата ОРФ</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Производительность 10–16 т/ч</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Корпус — углеродистая сталь, листовой асбест, шамотный кирпич; подина — жаропрочная сталь и бетон</w:t>
            </w:r>
          </w:p>
        </w:tc>
      </w:tr>
      <w:tr>
        <w:tc>
          <w:tcPr>
            <w:tcW w:w="3038" w:type="dxa"/>
            <w:shd w:val="clear" w:fill="EFEFEF"/>
          </w:tcPr>
          <w:p>
            <w:r>
              <w:rPr>
                <w:b/>
                <w:sz w:val="18"/>
              </w:rPr>
              <w:t xml:space="preserve">Габариты, НЗП — Dimensions, hold-up</w:t>
            </w:r>
          </w:p>
        </w:tc>
        <w:tc>
          <w:tcPr>
            <w:tcW w:w="6600" w:type="dxa"/>
          </w:tcPr>
          <w:p>
            <w:r>
              <w:rPr>
                <w:sz w:val="18"/>
              </w:rPr>
              <w:t xml:space="preserve">Единомоментное количество огарка в печи — 139,0 т</w:t>
            </w:r>
          </w:p>
        </w:tc>
      </w:tr>
    </w:tbl>
    <w:p>
      <w:r>
        <w:rPr>
          <w:b/>
          <w:sz w:val="21"/>
        </w:rPr>
        <w:t xml:space="preserve">2. Шнековый забрасыватель шихты</w:t>
      </w:r>
      <w:r>
        <w:rPr>
          <w:color w:val="888888"/>
          <w:sz w:val="16"/>
        </w:rPr>
        <w:t xml:space="preserve">   Обжиг</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Подача шихты в печь КС</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20 т/ч</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Нержавеющая жаропрочная сталь</w:t>
            </w:r>
          </w:p>
        </w:tc>
      </w:tr>
      <w:tr>
        <w:tc>
          <w:tcPr>
            <w:tcW w:w="3038" w:type="dxa"/>
            <w:shd w:val="clear" w:fill="EFEFEF"/>
          </w:tcPr>
          <w:p>
            <w:r>
              <w:rPr>
                <w:b/>
                <w:sz w:val="18"/>
              </w:rPr>
              <w:t xml:space="preserve">Габариты, НЗП — Dimensions, hold-up</w:t>
            </w:r>
          </w:p>
        </w:tc>
        <w:tc>
          <w:tcPr>
            <w:tcW w:w="6600" w:type="dxa"/>
          </w:tcPr>
          <w:p>
            <w:r>
              <w:rPr>
                <w:sz w:val="18"/>
              </w:rPr>
              <w:t xml:space="preserve">Ø150, L1500 мм</w:t>
            </w:r>
          </w:p>
        </w:tc>
      </w:tr>
      <w:tr>
        <w:tc>
          <w:tcPr>
            <w:tcW w:w="3038" w:type="dxa"/>
            <w:shd w:val="clear" w:fill="EFEFEF"/>
          </w:tcPr>
          <w:p>
            <w:r>
              <w:rPr>
                <w:b/>
                <w:sz w:val="18"/>
              </w:rPr>
              <w:t xml:space="preserve">Электропотребление — Power</w:t>
            </w:r>
          </w:p>
        </w:tc>
        <w:tc>
          <w:tcPr>
            <w:tcW w:w="6600" w:type="dxa"/>
          </w:tcPr>
          <w:p>
            <w:r>
              <w:rPr>
                <w:sz w:val="18"/>
              </w:rPr>
              <w:t xml:space="preserve">3,5 кВт</w:t>
            </w:r>
          </w:p>
        </w:tc>
      </w:tr>
    </w:tbl>
    <w:p>
      <w:r>
        <w:rPr>
          <w:b/>
          <w:sz w:val="21"/>
        </w:rPr>
        <w:t xml:space="preserve">3. Воздуходувка дутьевая</w:t>
      </w:r>
      <w:r>
        <w:rPr>
          <w:color w:val="888888"/>
          <w:sz w:val="16"/>
        </w:rPr>
        <w:t xml:space="preserve">   Обжиг</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Создание псевдоожиженного слоя в печи КС</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Технологический воздух 6655 нм³/ч (25 °С) / 12 612 нм³/ч (455,3 °С); давление 0,09–0,12 МПа</w:t>
            </w:r>
          </w:p>
        </w:tc>
      </w:tr>
      <w:tr>
        <w:tc>
          <w:tcPr>
            <w:tcW w:w="3038" w:type="dxa"/>
            <w:shd w:val="clear" w:fill="EFEFEF"/>
          </w:tcPr>
          <w:p>
            <w:r>
              <w:rPr>
                <w:b/>
                <w:sz w:val="18"/>
              </w:rPr>
              <w:t xml:space="preserve">Количество — Quantity</w:t>
            </w:r>
          </w:p>
        </w:tc>
        <w:tc>
          <w:tcPr>
            <w:tcW w:w="6600" w:type="dxa"/>
          </w:tcPr>
          <w:p>
            <w:r>
              <w:rPr>
                <w:sz w:val="18"/>
              </w:rPr>
              <w:t xml:space="preserve">по ТЗ на БИ, п. 3.4</w:t>
            </w:r>
          </w:p>
        </w:tc>
      </w:tr>
    </w:tbl>
    <w:p>
      <w:r>
        <w:rPr>
          <w:b/>
          <w:sz w:val="21"/>
        </w:rPr>
        <w:t xml:space="preserve">4. Дроссельный затвор</w:t>
      </w:r>
      <w:r>
        <w:rPr>
          <w:color w:val="888888"/>
          <w:sz w:val="16"/>
        </w:rPr>
        <w:t xml:space="preserve">   Обжиг</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Регулирование газового тракта печи КС</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Электропотребление — Power</w:t>
            </w:r>
          </w:p>
        </w:tc>
        <w:tc>
          <w:tcPr>
            <w:tcW w:w="6600" w:type="dxa"/>
          </w:tcPr>
          <w:p>
            <w:r>
              <w:rPr>
                <w:sz w:val="18"/>
              </w:rPr>
              <w:t xml:space="preserve">1,0 кВт</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01 roaster</dc:title>
  <dc:creator>ООО «КВАНТ»</dc:creator>
  <cp:lastModifiedBy>ООО «КВАНТ»</cp:lastModifiedBy>
  <dcterms:created xsi:type="dcterms:W3CDTF">2026-08-27T09:00:00Z</dcterms:created>
  <dcterms:modified xsi:type="dcterms:W3CDTF">2026-08-27T09:00:00Z</dcterms:modified>
</cp:coreProperties>
</file>