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№1 «Цех обжига»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Тепловыделения и выделения вредностей от оборудования (данные для смежных разделов)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ОВЭ75-БИ-Л1-ТВ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D-27, D-28.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данные о тепловыделениях от поверхностей оборудования Лота №1 «Цех обжига» в помещения и о выделениях вредных веществ от оборудования в помещения, а также вытекающие из них исходные требования смежным разделам. Документ выполняет пункты состава Базового инжиниринга «тепловыделения от поверхностей оборудования в помещения цеха» и «выделение вредностей от оборудования в помещения цеха» Технического задания на Базовый инжиниринг ред. 4.1.</w:t>
      </w:r>
    </w:p>
    <w:p>
      <w:r>
        <w:rPr>
          <w:sz w:val="20"/>
        </w:rPr>
        <w:t xml:space="preserve">Приведённые данные являются исходными для разработки раздела отопления, вентиляции и кондиционирования воздуха (расчёт воздухообмена, подбор систем общеобменной и аварийной вентиляции, местных отсосов и отопления) и для разработки раздела охраны окружающей среды проектной документации (инвентаризация источников выбросов, расчёт рассеивания, нормативы допустимых выбросов). Оба раздела выполняются генеральным проектировщиком; настоящий документ данные для них формирует, но сами расчёты воздухообмена и рассеивания не содержит.</w:t>
      </w:r>
    </w:p>
    <w:p>
      <w:r>
        <w:rPr>
          <w:sz w:val="20"/>
        </w:rPr>
        <w:t xml:space="preserve">Цех обжига — новое строительство. Главный корпус объединяет отделение фильтрации концентрата, отделение шихтоподготовки с бункерной этажеркой, отделение обжига с котлом-утилизатором и отделение газоочистки; силосные башни огарка и тонкой пыли с узлом налива автоцементовозов вынесены в пристройку у автопроезда, воздуходувка дутья размещена в отдельном шумоизолированном помещении. Определяющая особенность лота по настоящему разделу: единственный крупный источник тепла — печь кипящего слоя с температурой слоя 930 °C и примыкающие горячие тракты, а определяющая вредность — пыль перерабатываемых медьсодержащих материалов, отнесённых ко II классу опасности, с присутствием соединений никеля.</w:t>
      </w:r>
    </w:p>
    <w:p>
      <w:r>
        <w:rPr>
          <w:color w:val="666666"/>
          <w:sz w:val="17"/>
        </w:rPr>
        <w:t xml:space="preserve">Источник: ИД ч.1 (табл. 23 п. 240 — тепловой баланс печи кипящего слоя, п. 278–282 — котёл-утилизатор, п. 420 и 438 — шнековые холодильники, табл. 26 — расходы энергоресурсов, разд. 6 — класс опасности перерабатываемых материалов, приложение В — режим работы); ТЗ на БИ ред. 4.1 (п. 3.4 — состав оборудования, п. 3.5 — сетка колонн); расчётная модель КВАНТ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ОВЭ75-БИ-Л1-ПЗ — Пояснительная записка</w:t>
      </w:r>
    </w:p>
    <w:p>
      <w:r>
        <w:rPr>
          <w:sz w:val="20"/>
        </w:rPr>
        <w:t xml:space="preserve">— ОВЭ75-БИ-Л1-КР — Компоновочные решения (планы, разрезы)</w:t>
      </w:r>
    </w:p>
    <w:p>
      <w:r>
        <w:rPr>
          <w:sz w:val="20"/>
        </w:rPr>
        <w:t xml:space="preserve">— ОВЭ75-БИ-Л1-СО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ОВЭ75-БИ-Л1-ОЛ — Опросные листы основного оборудования (альбом)</w:t>
      </w:r>
    </w:p>
    <w:p>
      <w:r>
        <w:rPr>
          <w:sz w:val="20"/>
        </w:rPr>
        <w:t xml:space="preserve">— ОВЭ75-БИ-Л1-PID — Предварительные схемы трубопроводов и КИПиА (P&amp;ID)</w:t>
      </w:r>
    </w:p>
    <w:p>
      <w:r>
        <w:rPr>
          <w:sz w:val="20"/>
        </w:rPr>
        <w:t xml:space="preserve">— ОВЭ75-БИ-Л1-НГ — Планы строительных конструкций и фундаментов с предварительными нагрузками</w:t>
      </w:r>
    </w:p>
    <w:p>
      <w:pPr>
        <w:pStyle w:val="Heading2"/>
      </w:pPr>
      <w:r>
        <w:rPr>
          <w:b/>
          <w:sz w:val="24"/>
        </w:rPr>
        <w:t xml:space="preserve">1.2 Границы объёма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690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Раздел объёма</w:t>
            </w:r>
          </w:p>
        </w:tc>
        <w:tc>
          <w:tcPr>
            <w:tcW w:w="690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Выдаётся в составе Базового инжиниринга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Ведомость тепловыделений от поверхностей оборудования в помещения с указанием места, величины, характера выделения и источника оценки; перечень выделяющихся вредных веществ с гигиеническими нормативами; ведомость источников выделений с характером и требованиями к локализации; требования к укрытиям, местным отсосам и аспирации технологического оборудования; характеристика помещений и режимов работы; сводные данные по воздействию на окружающую среду в объёме, вытекающем из балансов лота.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Выполняет смежный проектировщик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Расчёт воздухообмена и подбор систем общеобменной вентиляции, отопления, кондиционирования и аварийной вентиляции; расчёт производительности местных отсосов по принятым укрытиям; расчёт систем противодымной вентиляции; расчёт рассеивания выбросов, нормативы допустимых выбросов и разделы охраны окружающей среды проектной документации.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Уточняется по данным изготовителей и по результатам обследования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Фактические температуры поверхностей, толщины и конструкция теплоизоляции по конструкторской документации; интенсивности пылевыделения и аэрозолеобразования по опросным листам и техническим предложениям на укрытия, центрифуги, узлы фасовки, аспирационное и газоочистное оборудование; уровни шума и вибрации по паспортам оборудования; подтверждение расчётных значений тепловизионным обследованием и замерами воздуха рабочей зоны при пусконаладочных работах.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1.3 Статус и достоверность данных</w:t>
      </w:r>
    </w:p>
    <w:p>
      <w:r>
        <w:rPr>
          <w:sz w:val="20"/>
        </w:rPr>
        <w:t xml:space="preserve">Статус данных настоящего документа установлен редакцией 4.1 Технического задания, принятой Заказчиком: предварительные расчётные данные по аналогам. Подтверждение величин выполняется на детальном этапе по данным изготовителей оборудования, а по выделениям вредностей — дополнительно замерами воздуха рабочей зоны при пусконаладочных работах и в рамках программы производственного контроля.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900"/>
        <w:gridCol w:w="3700"/>
        <w:gridCol w:w="3754"/>
      </w:tblGrid>
      <w:tr>
        <w:trPr>
          <w:tblHeader/>
          <w:cantSplit/>
        </w:trPr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3700" w:type="dxa"/>
            <w:shd w:val="clear" w:fill="EFEFEF"/>
          </w:tcPr>
          <w:p>
            <w:r>
              <w:rPr>
                <w:b/>
                <w:sz w:val="15"/>
              </w:rPr>
              <w:t xml:space="preserve">Признак</w:t>
            </w:r>
          </w:p>
        </w:tc>
        <w:tc>
          <w:tcPr>
            <w:tcW w:w="37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использования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Задано исходными данными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Величина приведена в исходных данных Заказчика или в Техническом задании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без изменения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Расчёт по балансу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Величина получена из теплового или материального баланса лота как статья, не отведённая теплоносителями и не унесённая материальными потоками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как расчётная верхняя оценка; уточняется после теплового расчёта изоляции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Оценка по аналогам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Величина принята по опыту аналогичных переделов и задана диапазоном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В расчёт воздухообмена принимается верхняя граница диапазона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По техническому предложению изготовителя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Характеристика исходными данными не задана и определяется комплектацией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Резервируются производительность системы и место размещения оборудования; величина вносится в ведомость итерацией после получения технических предложений</w:t>
            </w:r>
          </w:p>
        </w:tc>
      </w:tr>
    </w:tbl>
    <w:p>
      <w:r>
        <w:rPr>
          <w:color w:val="555555"/>
          <w:sz w:val="18"/>
        </w:rPr>
        <w:t xml:space="preserve">Записи в графах ведомостей: «По техническому предложению изготовителя» — характеристика исходными данными не задана и вносится по техническому предложению; «Определяется на стадии БИ» — величину дают расчёты и решения текущей стадии; знак «—» — характеристика к позиции не применима.</w:t>
      </w:r>
    </w:p>
    <w:p>
      <w:pPr>
        <w:pStyle w:val="Heading2"/>
      </w:pPr>
      <w:r>
        <w:rPr>
          <w:b/>
          <w:sz w:val="24"/>
        </w:rPr>
        <w:t xml:space="preserve">1.4 Нормативная база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900"/>
        <w:gridCol w:w="6454"/>
      </w:tblGrid>
      <w:tr>
        <w:trPr>
          <w:tblHeader/>
          <w:cantSplit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454" w:type="dxa"/>
            <w:shd w:val="clear" w:fill="EFEFEF"/>
          </w:tcPr>
          <w:p>
            <w:r>
              <w:rPr>
                <w:b/>
                <w:sz w:val="15"/>
              </w:rPr>
              <w:t xml:space="preserve">Область применения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60.13330.2020 «Отопление, вентиляция и кондиционирование воздуха»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Ассимиляция тепловыделений, местные отсосы, воздушные и воздушно-тепловые завесы ворот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61.13330.2012 «Тепловая изоляция оборудования и трубопроводов»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Нормируемая плотность теплового потока и предельная температура поверхности изоляции — основа расчёта тепловыделений горячих трактов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Федеральный закон № 96-ФЗ «Об охране атмосферного воздуха»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Нормирование выбросов, инвентаризация источников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Приказ Минприроды России № 273 от 06.06.2017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Методы расчёта рассеивания выбросов — высота свечи и приземные концентрации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12.1.005-88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Общие санитарно-гигиенические требования к воздуху рабочей зоны; предельно допустимые концентрации и классы опасности вредных веществ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СанПиН 1.2.3685-21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Гигиенические нормативы: предельно допустимые концентрации, параметры микроклимата, тепловое облучение, шум, вибрация, магнитные поля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12.1.003-2014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Шум — общие требования безопасности и допустимые уровни на рабочих местах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12.1.012-2004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Вибрационная безопасность — допустимые уровни на рабочих местах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12.13130.2009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Категорирование помещений по взрывопожарной и пожарной опасности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2.2.3670-20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Санитарно-эпидемиологические требования к условиям труда, производственный контроль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12.4.021-75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Системы вентиляционные — общие требования к устройству и эксплуатации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17.2.3.02-2014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Правила установления допустимых выбросов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СанПиН 2.2.1/2.1.1.1200-03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Санитарно-защитная зона — проверка достаточности существующей санитарно-защитной зоны промышленной площадки АО «Кольская ГМК»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Федеральный закон № 7-ФЗ от 10.01.2002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Охрана окружающей среды — общие требования к материалам оценки воздействия на окружающую среду и наилучшим доступным технологиям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Федеральный закон № 89-ФЗ от 24.06.1998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Обращение с отходами — паспортизация отходов ремонтов (футеровка, рукава)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Приказ Росприроднадзора № 242 от 22.05.2017 (ФККО)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Кодирование отходов ремонтов при паспортизации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Информационно-технический справочник наилучших доступных технологий по производству меди (актуальная редакция)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Сопоставление удельных выбросов цеха с технологическими показателями наилучших доступных технологий — для раздела оценки воздействия на окружающую среду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1.5 Режим работы и условия эксплуатации</w:t>
      </w:r>
    </w:p>
    <w:p>
      <w:r>
        <w:rPr>
          <w:sz w:val="20"/>
        </w:rPr>
        <w:t xml:space="preserve">Тепловыделения и выделения вредностей приведены для установившегося режима работы оборудования. Режим работы лота и климатические условия площадки определяют расчётные режимы систем вентиляции и отопления и режим работы источников выбросов.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4700"/>
        <w:gridCol w:w="21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21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Режим работы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Круглосуточный, 330 суток в году, фонд времени 7 920 ч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ч.1, приложение В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Расчётные режимы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Основной — автогенный обжиг без топлива; вспомогательный — с подогревом дутья мазутной топкой-смесителем. Тепловыделения приведены для обоих режимов; в расчёт воздухообмена принимается вспомогательный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 табл. 23 п. 240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Пусковые режимы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Разогрев печи горелками МГМГ-10 после продолжительной остановки; сушка футеровки при капитальном ремонте (ремонтный цикл — раз в 3 года)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 разд. 2.4 и 6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холодная пятидневка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−34 °C при обеспеченности 0,98; −30 °C при 0,92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холодные сутки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−40 °C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Отопительный период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271 сутки при средней температуре наружного воздуха −4,5 °C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Строительно-климатическая зона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IIА, субарктический климат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</w:t>
            </w:r>
          </w:p>
        </w:tc>
      </w:tr>
    </w:tbl>
    <w:p>
      <w:r>
        <w:rPr>
          <w:sz w:val="20"/>
        </w:rPr>
        <w:t xml:space="preserve">Из климатических условий площадки вытекают требования, учитываемые при выдаче данных в раздел отопления и вентиляции: в холодный период года тепловыделения оборудования частично замещают отопление производственных помещений, поэтому расчёт систем выполняется на два режима — тёплый период с максимальным воздухообменом на ассимиляцию теплоизбытков и холодный период с проверкой достаточности тепловыделений; в нерабочих зонах предусматривается дежурное отопление на +5 °C; наружные ворота и проёмы с интенсивным движением транспорта оборудуются воздушно-тепловыми завесами.</w:t>
      </w:r>
    </w:p>
    <w:p>
      <w:pPr>
        <w:pStyle w:val="Heading1"/>
      </w:pPr>
      <w:r>
        <w:rPr>
          <w:b/>
          <w:sz w:val="28"/>
        </w:rPr>
        <w:t xml:space="preserve">2. Методика определения</w:t>
      </w:r>
    </w:p>
    <w:p>
      <w:pPr>
        <w:pStyle w:val="Heading2"/>
      </w:pPr>
      <w:r>
        <w:rPr>
          <w:b/>
          <w:sz w:val="24"/>
        </w:rPr>
        <w:t xml:space="preserve">2.1 Общий подход</w:t>
      </w:r>
    </w:p>
    <w:p>
      <w:r>
        <w:rPr>
          <w:sz w:val="20"/>
        </w:rPr>
        <w:t xml:space="preserve">Тепловыделения от поверхностей оборудования в помещения определены двумя независимыми путями с последующим сопоставлением результатов.</w:t>
      </w:r>
    </w:p>
    <w:p>
      <w:r>
        <w:rPr>
          <w:sz w:val="20"/>
        </w:rPr>
        <w:t xml:space="preserve">Путь первый — по тепловым балансам лота. Тепло, не отведённое целевыми теплоносителями (пар, оборотная вода, отходящие газы) и не унесённое материальными потоками продуктов, поступает в объём помещения. Для оборудования, тепловой баланс которого задан исходными данными Заказчика, этот путь даёт верхнюю оценку без дополнительных допущений и является основным.</w:t>
      </w:r>
    </w:p>
    <w:p>
      <w:r>
        <w:rPr>
          <w:sz w:val="20"/>
        </w:rPr>
        <w:t xml:space="preserve">Путь второй — по поверхностям оборудования. Тепловой поток от изолированных поверхностей принимается по нормируемой плотности теплового потока, от неизолированных — по суммарному коэффициенту теплоотдачи, учитывающему конвекцию и излучение, и разности температур поверхности и воздуха помещения. Этот путь применяется там, где баланс аппарата исходными данными не задан, и служит проверкой первого пути.</w:t>
      </w:r>
    </w:p>
    <w:p>
      <w:r>
        <w:rPr>
          <w:sz w:val="20"/>
        </w:rPr>
        <w:t xml:space="preserve">Тепловыделение электроприводов принимается равным 10 % потребляемой мощности приводов, размещённых в отапливаемых помещениях: потери в двигателе и передаче переходят в теплоту помещения, полезная работа передаётся перемещаемой среде или материалу.</w:t>
      </w:r>
    </w:p>
    <w:p>
      <w:r>
        <w:rPr>
          <w:sz w:val="20"/>
        </w:rPr>
        <w:t xml:space="preserve">Выделения вредностей определены по составам перерабатываемых материалов и растворов из материальных балансов лота с указанием характера выделения — постоянного или связанного с периодическими операциями. Количественные интенсивности выделений в единицах массы за единицу времени приводятся там, где они следуют из балансов; в остальных случаях выдаются перечень контролируемых веществ, гигиенические нормативы и целевые концентрации в воздухе рабочей зоны, а количественная оценка выполняется после фиксации расходов местных отсосов совместно со смежным проектировщиком.</w:t>
      </w:r>
    </w:p>
    <w:p>
      <w:pPr>
        <w:pStyle w:val="Heading2"/>
      </w:pPr>
      <w:r>
        <w:rPr>
          <w:b/>
          <w:sz w:val="24"/>
        </w:rPr>
        <w:t xml:space="preserve">2.2 Расчётные предпосылки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100"/>
        <w:gridCol w:w="3600"/>
        <w:gridCol w:w="2654"/>
      </w:tblGrid>
      <w:tr>
        <w:trPr>
          <w:tblHeader/>
          <w:cantSplit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5"/>
              </w:rPr>
              <w:t xml:space="preserve">Величина</w:t>
            </w:r>
          </w:p>
        </w:tc>
        <w:tc>
          <w:tcPr>
            <w:tcW w:w="3600" w:type="dxa"/>
            <w:shd w:val="clear" w:fill="EFEFEF"/>
          </w:tcPr>
          <w:p>
            <w:r>
              <w:rPr>
                <w:b/>
                <w:sz w:val="15"/>
              </w:rPr>
              <w:t xml:space="preserve">Принятое значение</w:t>
            </w:r>
          </w:p>
        </w:tc>
        <w:tc>
          <w:tcPr>
            <w:tcW w:w="26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Нормируемая плотность теплового потока изолированных поверхностей горячих трактов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150–300 Вт/м²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СП 61.13330.2012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Предельная температура поверхности изоляции в обслуживаемых зонах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не выше 45 °C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СП 61.13330.2012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Суммарный коэффициент теплоотдачи неизолированной поверхности (конвекция и излучение)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10 Вт/(м²·К) — принято, уточняется на стадии БИ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Расчётная модель КВАНТ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Доля потребляемой мощности электропривода, переходящая в теплоту помещения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10 %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Расчётная модель КВАНТ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Потери печи кипящего слоя в окружающую среду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10,00 % теплового баланса печи: 3,67 ГДж/ч в основном режиме и 6,46 ГДж/ч во вспомогательном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ИД ч.1 табл. 23 п. 240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Поверхность корпуса печи и температура наружной поверхности при шамотной футеровке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около 200 м²; 60–90 °C расчётно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Расчётная модель КВАНТ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Температура слоя и выгружаемого огарка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930 °C в слое; 837,6 °C на выгрузке в холодильник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ИД ч.1 табл. 23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Средняя электрическая нагрузка лота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976 кВт с учётом потребителей, не нормированных исходными данными (воздуходувка 216 кВт, вакуум-станция 60–90 кВт, аспирация 45–75 кВт)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ИД ч.1 табл. 26; расчётная модель КВАНТ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2.3 Порядок уточнения</w:t>
      </w:r>
    </w:p>
    <w:p>
      <w:r>
        <w:rPr>
          <w:sz w:val="20"/>
        </w:rPr>
        <w:t xml:space="preserve">Уточнение приведённых величин выполняется в следующем порядке. Тепловыделения пересчитываются после теплового расчёта изоляции с фактическими поверхностями и толщинами и после получения конструкторской документации изготовителей — результатом является тепловой паспорт по помещениям в форме «аппарат — поверхность, м² — температура поверхности, °C — тепловой поток, Вт». Интенсивности выделений вредностей уточняются после фиксации расходов местных отсосов и по данным изготовителей укрытий и газоочистного оборудования. Итоговое подтверждение обеих групп величин выполняется замерами при пусконаладочных работах.</w:t>
      </w:r>
    </w:p>
    <w:p>
      <w:pPr>
        <w:pStyle w:val="Heading1"/>
      </w:pPr>
      <w:r>
        <w:rPr>
          <w:b/>
          <w:sz w:val="28"/>
        </w:rPr>
        <w:t xml:space="preserve">3. Тепловыделения от оборудования в помещения</w:t>
      </w:r>
    </w:p>
    <w:p>
      <w:pPr>
        <w:pStyle w:val="Heading2"/>
      </w:pPr>
      <w:r>
        <w:rPr>
          <w:b/>
          <w:sz w:val="24"/>
        </w:rPr>
        <w:t xml:space="preserve">3.1 Распределение теплового баланса лота</w:t>
      </w:r>
    </w:p>
    <w:p>
      <w:r>
        <w:rPr>
          <w:sz w:val="20"/>
        </w:rPr>
        <w:t xml:space="preserve">Ниже приведено распределение тепловых потоков лота с указанием того, куда отводится каждая статья. Из распределения выделяется часть, поступающая в объём помещений и подлежащая ассимиляции вентиляцией.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3400"/>
        <w:gridCol w:w="29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Статья теплового баланса</w:t>
            </w:r>
          </w:p>
        </w:tc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Тепловой поток</w:t>
            </w:r>
          </w:p>
        </w:tc>
        <w:tc>
          <w:tcPr>
            <w:tcW w:w="2954" w:type="dxa"/>
            <w:shd w:val="clear" w:fill="EFEFEF"/>
          </w:tcPr>
          <w:p>
            <w:r>
              <w:rPr>
                <w:b/>
                <w:sz w:val="15"/>
              </w:rPr>
              <w:t xml:space="preserve">Куда отводится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Приход тепла — экзотермика окисления шихты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36,74 ГДж/ч (10,2 МВт) в основном режиме; приход 64,58 ГДж/ч (17,9 МВт) во вспомогательном режиме с горением мазута и подогревом дутья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Технологический процесс обжига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С отходящими газами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18,92 ГДж/ч (51,50 %) / 39,37 ГДж/ч (60,96 %)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Котёл-утилизатор, далее газ 387 °C передаётся в сернокислотный цех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Тепловосприятие котла-утилизатора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11,30 ГДж/ч (3,14 МВт) / 17,845 ГДж/ч (4,96 МВт)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Выработка перегретого пара 4,102 / 6,476 т/ч при 1,9 МПа и 375 °C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С огарком и обжиговой пылью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8,99 ГДж/ч (24,46 %) / 11,91 ГДж/ч (18,45 %)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Шнековые холодильники: 7,483 ГДж/ч (2 080 кВт) в оборотную воду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На испарение влаги шихты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5,16 ГДж/ч (14,04 %) / 6,84 ГДж/ч (10,59 %)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Уносится с технологическим газом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Потери в окружающую среду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3,67 ГДж/ч (1 020 кВт) / 6,46 ГДж/ч (1 790 кВт) — 10,00 % баланса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В объём помещений цеха — определяющая статья настоящего документа</w:t>
            </w:r>
          </w:p>
        </w:tc>
      </w:tr>
    </w:tbl>
    <w:p>
      <w:r>
        <w:rPr>
          <w:sz w:val="20"/>
        </w:rPr>
        <w:t xml:space="preserve">Из приведённого распределения следует, что в объём помещений цеха поступает статья «потери в окружающую среду» теплового баланса печи, потери изолированных поверхностей котла-утилизатора и газовых трактов, а также тепловыделение электроприводов. Тепло отходящих газов и тепло, снимаемое шнековыми холодильниками, в помещения не поступает: газовый тракт герметичен и работает под разрежением, холодильники охлаждаются оборотной водой в закрытых рубашках и валах без контакта с продуктом.</w:t>
      </w:r>
    </w:p>
    <w:p>
      <w:pPr>
        <w:pStyle w:val="Heading2"/>
      </w:pPr>
      <w:r>
        <w:rPr>
          <w:b/>
          <w:sz w:val="24"/>
        </w:rPr>
        <w:t xml:space="preserve">3.2 Ведомость тепловыделений в помещения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700"/>
        <w:gridCol w:w="2700"/>
        <w:gridCol w:w="1200"/>
        <w:gridCol w:w="1400"/>
        <w:gridCol w:w="2354"/>
      </w:tblGrid>
      <w:tr>
        <w:trPr>
          <w:tblHeader/>
          <w:cantSplit/>
        </w:trPr>
        <w:tc>
          <w:tcPr>
            <w:tcW w:w="1700" w:type="dxa"/>
            <w:shd w:val="clear" w:fill="EFEFEF"/>
          </w:tcPr>
          <w:p>
            <w:r>
              <w:rPr>
                <w:b/>
                <w:sz w:val="15"/>
              </w:rPr>
              <w:t xml:space="preserve">Место (помещение, зона)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тепловыделения</w:t>
            </w:r>
          </w:p>
        </w:tc>
        <w:tc>
          <w:tcPr>
            <w:tcW w:w="1200" w:type="dxa"/>
            <w:shd w:val="clear" w:fill="EFEFEF"/>
          </w:tcPr>
          <w:p>
            <w:r>
              <w:rPr>
                <w:b/>
                <w:sz w:val="15"/>
              </w:rPr>
              <w:t xml:space="preserve">В помещение, кВт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оценки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Отделение обжига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Печь кипящего слоя: корпус, свод и подина. Потери в окружающую среду — 10 % теплового баланса; поверхность корпуса около 200 м², температура наружной поверхности при шамотной футеровке 60–90 °C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1 020 / 1 790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ИД ч.1 табл. 23 п. 240 (пересчёт в единицы мощности)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Отделение обжига, котла-утилизатора и газоочистки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Изолированные поверхности котла-утилизатора, газохода Ø 2000 «печь — котёл», газоходов тракта до дымососов, паропроводов и питательных трубопроводов при нормируемой плотности теплового потока 150–300 Вт/м²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200–400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 по СП 61.13330.2012; Расчётная модель КВАНТ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Отделение обжига (узел мазутного хозяйства)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Топка-смеситель с горелкой подогрева дутья ГМ-4,5 (до 464 кг/ч по мазуту); горелки разогрева печи МГМГ-10 (до 940 кг/ч) — только в пусковых режимах; величина в пусковых режимах уточняется поверочным расчётом топки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Учтено в строке 2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Периодический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ИД ч.1 табл. 23; поверочный расчёт топки на стадии БИ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Шихтоподготовка, обжиг, газоочистка, охлаждение продуктов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Электроприводы технологического оборудования, размещённые в помещениях: конвейеры, шнеки, дисковые питатели, весовые дозаторы, смеситель СШ-25, забрасыватель шихты, затворы, приводы холодильников — около 10 % потребляемой мощности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20–60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ИД ч.1 табл. 26; Расчётная модель КВАНТ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Помещение воздуходувки; отделение газоочистки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Приводы дутьевой воздуходувки (потребляемая мощность 216 кВт в основном и 409 кВт во вспомогательном режиме) и дымососов ДН-15БНЖ (потребляемая 150–250 кВт при установленной 2 × 400 кВт) — около 10 % потребляемой мощности; учитывается при размещении приводов в помещении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35–65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Расчётная модель КВАНТ (досчёт потребителей, не нормированных исходными данными)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Отделение охлаждения продуктов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Шнековые холодильники огарка и грубой пыли D2424-6 и тонкой пыли S710-4: наружные поверхности корпусов и приводы. Основной тепловой поток 2 080 кВт отводится оборотной водой 176,9 и 2,197 м³/ч с нагревом 25 → 35 °C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Уточняется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ИД ч.1 табл. 23 п. 420 и 438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Отделение обжига, узлы выгрузки и пересыпок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Открытые участки трактов горячих продуктов: сливной порог печи, течки конусов пылевых бункеров, узлы сопряжения шнеков; величина уточняется тепловым паспортом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Малое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Решение Базового инжиниринга (самотёчная высотная схема трактов)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Отделение фильтрации концентрата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Барабанные вакуум-фильтры, ёмкость приёма фильтрата, вакуум-станция: тепловыделение приводов и вакуум-насосов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Уточняется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По техническому предложению изготовителя</w:t>
            </w:r>
          </w:p>
        </w:tc>
      </w:tr>
      <w:tr>
        <w:trPr>
          <w:cantSplit/>
        </w:trPr>
        <w:tc>
          <w:tcPr>
            <w:tcW w:w="1700" w:type="dxa"/>
            <w:shd w:val="clear" w:fill="F7F7F7"/>
          </w:tcPr>
          <w:p>
            <w:r>
              <w:rPr>
                <w:b/>
                <w:sz w:val="16"/>
              </w:rPr>
              <w:t xml:space="preserve">Итого в объём помещений цеха</w:t>
            </w:r>
          </w:p>
        </w:tc>
        <w:tc>
          <w:tcPr>
            <w:tcW w:w="2700" w:type="dxa"/>
            <w:shd w:val="clear" w:fill="F7F7F7"/>
          </w:tcPr>
          <w:p>
            <w:r>
              <w:rPr>
                <w:b/>
                <w:sz w:val="16"/>
              </w:rPr>
              <w:t xml:space="preserve">Принимается для выдачи в раздел отопления и вентиляции; приводы воздуходувки и дымососов учитываются дополнительно по фактическому размещению</w:t>
            </w:r>
          </w:p>
        </w:tc>
        <w:tc>
          <w:tcPr>
            <w:tcW w:w="1200" w:type="dxa"/>
            <w:shd w:val="clear" w:fill="F7F7F7"/>
          </w:tcPr>
          <w:p>
            <w:r>
              <w:rPr>
                <w:b/>
                <w:sz w:val="16"/>
              </w:rPr>
              <w:t xml:space="preserve">1 300–2 200</w:t>
            </w:r>
          </w:p>
        </w:tc>
        <w:tc>
          <w:tcPr>
            <w:tcW w:w="1400" w:type="dxa"/>
            <w:shd w:val="clear" w:fill="F7F7F7"/>
          </w:tcPr>
          <w:p>
            <w:r>
              <w:rPr>
                <w:b/>
                <w:sz w:val="16"/>
              </w:rPr>
              <w:t xml:space="preserve">Постоянный</w:t>
            </w:r>
          </w:p>
        </w:tc>
        <w:tc>
          <w:tcPr>
            <w:tcW w:w="2354" w:type="dxa"/>
            <w:shd w:val="clear" w:fill="F7F7F7"/>
          </w:tcPr>
          <w:p>
            <w:r>
              <w:rPr>
                <w:b/>
                <w:sz w:val="16"/>
              </w:rPr>
              <w:t xml:space="preserve">Расчётная модель КВАНТ (печь по ИД ч.1, изоляция по СП 61.13330.2012)</w:t>
            </w:r>
          </w:p>
        </w:tc>
      </w:tr>
    </w:tbl>
    <w:p>
      <w:r>
        <w:rPr>
          <w:color w:val="555555"/>
          <w:sz w:val="18"/>
        </w:rPr>
        <w:t xml:space="preserve">В графе тепловыделений для печи кипящего слоя приведены два значения: первое отвечает основному режиму работы (автогенный обжиг), второе — вспомогательному режиму с подогревом дутья. Запись «Уточняется» означает, что величина определяется на стадии БИ по тепловому паспорту либо по техническому предложению изготовителя; запись «Малое» — что вклад позиции в суммарную нагрузку незначителен. Тепловыделение приводов воздуходувки и дымососов учитывается дополнительно к итоговой строке по фактическому размещению приводов.</w:t>
      </w:r>
    </w:p>
    <w:p>
      <w:pPr>
        <w:pStyle w:val="Heading2"/>
      </w:pPr>
      <w:r>
        <w:rPr>
          <w:b/>
          <w:sz w:val="24"/>
        </w:rPr>
        <w:t xml:space="preserve">3.3 Пояснения к ведомости</w:t>
      </w:r>
    </w:p>
    <w:p>
      <w:r>
        <w:rPr>
          <w:sz w:val="20"/>
        </w:rPr>
        <w:t xml:space="preserve">Определяющей для расчёта воздухообмена является суммарная оценка 1 300–2 200 кВт: нижняя граница отвечает основному режиму работы печи, верхняя — вспомогательному режиму с подогревом дутья мазутной топкой. В расчёт систем вентиляции принимается верхняя граница. Тепловыделения сосредоточены в отделении обжига и котла-утилизатора; в отделениях шихтоподготовки и фильтрации концентрата теплоизбытки незначительны, и определяющим для этих помещений является не тепло, а пылевыделение.</w:t>
      </w:r>
    </w:p>
    <w:p>
      <w:r>
        <w:rPr>
          <w:sz w:val="20"/>
        </w:rPr>
        <w:t xml:space="preserve">В тёплый период года теплоизбытки отделения обжига удаляются из верхней зоны — аэрацией через светоаэрационные фонари либо механической вытяжкой; в холодный период тепловыделения оборудования частично замещают отопление, что учитывается при подборе систем. Компоновка предусматривает раздельные температурно-технологические блоки в одном здании, что позволяет назначить разные режимы вентиляции по отделениям.</w:t>
      </w:r>
    </w:p>
    <w:p>
      <w:pPr>
        <w:pStyle w:val="Heading1"/>
      </w:pPr>
      <w:r>
        <w:rPr>
          <w:b/>
          <w:sz w:val="28"/>
        </w:rPr>
        <w:t xml:space="preserve">4. Выделения вредностей от оборудования</w:t>
      </w:r>
    </w:p>
    <w:p>
      <w:pPr>
        <w:pStyle w:val="Heading2"/>
      </w:pPr>
      <w:r>
        <w:rPr>
          <w:b/>
          <w:sz w:val="24"/>
        </w:rPr>
        <w:t xml:space="preserve">4.1 Перечень контролируемых веществ и гигиенические нормативы</w:t>
      </w:r>
    </w:p>
    <w:p>
      <w:r>
        <w:rPr>
          <w:sz w:val="20"/>
        </w:rPr>
        <w:t xml:space="preserve">Перечень составлен по составам перерабатываемых материалов и растворов из материальных балансов лота. Гигиенические нормативы приведены для воздуха рабочей зоны и используются как целевые показатели при расчёте воздухообмена и при назначении программы производственного контроля.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300"/>
        <w:gridCol w:w="1750"/>
        <w:gridCol w:w="1100"/>
        <w:gridCol w:w="4204"/>
      </w:tblGrid>
      <w:tr>
        <w:trPr>
          <w:tblHeader/>
          <w:cantSplit/>
        </w:trPr>
        <w:tc>
          <w:tcPr>
            <w:tcW w:w="2300" w:type="dxa"/>
            <w:shd w:val="clear" w:fill="EFEFEF"/>
          </w:tcPr>
          <w:p>
            <w:r>
              <w:rPr>
                <w:b/>
                <w:sz w:val="15"/>
              </w:rPr>
              <w:t xml:space="preserve">Вещество или фактор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5"/>
              </w:rPr>
              <w:t xml:space="preserve">Норматив в воздухе рабочей зоны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5"/>
              </w:rPr>
              <w:t xml:space="preserve">Класс опасности</w:t>
            </w:r>
          </w:p>
        </w:tc>
        <w:tc>
          <w:tcPr>
            <w:tcW w:w="420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 и примечание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Диоксид серы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10 мг/м³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ГОСТ 12.1.005-88. Принимается уставкой сигнализации газоанализаторов рабочей зоны в отделении обжига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Пыль перерабатываемых медьсодержащих материалов (концентрат, кек, цементная медь, шихта, огарок, обжиговая пыль)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лимитирующим компонентам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ИД ч.1 разд. 6: материал отнесён ко II классу опасности по ГОСТ 12.1.005; пыль сухая, негорючая, взрывобезопасная. Составы: концентрат 67,10 % Cu и 4,20 % Ni; огарок 69,92 % Cu; тонкая пыль 63,18 % Cu и 4,45 % Ni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Соединения меди в пересчёте на медь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0,5 мг/м³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ГОСТ 12.1.005-88. Лимитирующий компонент пыли по массовой доле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Соединения никеля в пересчёте на никель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0,005 мг/м³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ГОСТ 12.1.005-88; канцероген. Лимитирующий компонент пыли по гигиеническому нормативу — определяет требования к остаточной запылённости и к контролю воздуха рабочей зоны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Оксид углерода и оксиды азота при работе мазутных горелок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СанПиН 1.2.3685-21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Продукты сгорания отводятся в газовый тракт печи; в помещение поступают только при неплотностях. Количественная оценка выполняется на стадии БИ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Пары нефтепродуктов узла мазутного хозяйства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СанПиН 1.2.3685-21 для фактического состава топлива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Помещение мазутного узла относится к категории В1-В2 по взрывопожарной опасности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Тепловое облучение рабочих мест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не более 140 Вт/м²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СанПиН 1.2.3685-21. Источники — корпус печи, сливной порог выгрузки огарка при 930 °C, горячие тракты; уточняется расчётом облучённости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4.2 Ведомость источников выделений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400"/>
        <w:gridCol w:w="2500"/>
        <w:gridCol w:w="1400"/>
        <w:gridCol w:w="1750"/>
        <w:gridCol w:w="2304"/>
      </w:tblGrid>
      <w:tr>
        <w:trPr>
          <w:tblHeader/>
          <w:cantSplit/>
        </w:trPr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Вещество или фактор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выделения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5"/>
              </w:rPr>
              <w:t xml:space="preserve">Оценка</w:t>
            </w:r>
          </w:p>
        </w:tc>
        <w:tc>
          <w:tcPr>
            <w:tcW w:w="2304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Требования к местным отсосам и аспирации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Диоксид серы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Неплотности узла загрузки печи и порогов выгрузки, ревизионные люки газового тракта при обслуживании. Надслоевое пространство печи работает при избыточном давлении 50–100 Па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 в малых количествах, периодический при обслуживании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Количественная оценка — после поаппаратного расчёта отсосов; на свече аспирации следовые количества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Укрытия узла загрузки и порогов выгрузки с гарантированным разрежением, включение в аспирацию; газоанализаторы воздуха рабочей зоны с сигнализацией при 10 мг/м³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Пыль медьсодержащая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Узлы пересыпок ленточных и шнековых конвейеров, станция растаривания биг-бегов кека, пост разгрузки цементной меди, загрузка приёмных и расходных бункеров, дисковые питатели, весовые дозаторы, смеситель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Запылённость до очистки: 0,2–0,5 г/м³ на общеобменных отсосах и 3–10 г/м³ на укрытиях пересыпок и растаривания (диапазоны по аналогичным переделам)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Герметизация трактов, укрытия с отсосом от каждой точки, очистка в рукавных фильтрах до остаточной запылённости не более 10 мг/нм³, возврат уловленной пыли в шихту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Пыль огарка и обжиговой пыли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Течки конусов пылевых бункеров котла-утилизатора, циклона и электрофильтров, узлы выгрузки шнековых холодильников, силосные башни, узел налива автоцементовозов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Постоянный; налив — периодический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Пыль горячая, с содержанием сульфата меди до 16,7 % в тонкой фракции; количественная оценка — после поаппаратного расчёта отсосов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Герметичные тракты с углом конусов не менее 60°, отсосы от узлов выгрузки, фильтр на дыхании силосов, налив через герметичный гофрорукав DN 100 с отсосом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Пары воды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Отделение фильтрации концентрата: барабанные вакуум-фильтры, ёмкость приёма фильтрата; влага шихты при перегрузках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Основная масса влаги шихты (10 % влажности) испаряется внутри печи и уносится технологическим газом; в помещение — от открытых поверхностей узла фильтрации, оценка на стадии БИ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Местная вытяжка от зоны разгрузки кека и от ёмкости фильтрата; общеобменная вентиляция отделения фильтрации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Тепло и тепловое облучение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Корпус и свод печи, сливной порог выгрузки огарка при 930 °C, горячие газоходы и паропроводы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1 300–2 200 кВт в объём помещений; облучённость на рабочих местах — расчёт на стадии БИ при нормативе не более 140 Вт/м²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Теплоизоляция и экранирование горячих поверхностей, ограничение времени пребывания у порога выгрузки, удаление теплоизбытков из верхней зоны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Продукты сгорания мазута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Топка-смеситель с горелкой ГМ-4,5, горелки разогрева печи МГМГ-10, узел приёма и подогрева мазута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Периодический — пусковые и вспомогательный режимы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В помещение поступают только при неплотностях; количественная оценка — на стадии БИ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Обособленное помещение мазутного узла с самостоятельной вентиляцией, контроль оксида углерода, аспирация горелочных рамп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Шум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Дымососы ДН-15БНЖ 2 × 400 кВт, дутьевая воздуходувка, приводы конвейеров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Целевой уровень не более 80 дБА на рабочих местах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Размещение воздуходувки в отдельном шумоизолированном помещении, шумозащитные кожухи и глушители на трактах, акустическая обработка помещений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 Влаговыделения</w:t>
      </w:r>
    </w:p>
    <w:p>
      <w:r>
        <w:rPr>
          <w:sz w:val="20"/>
        </w:rPr>
        <w:t xml:space="preserve">Влаговыделения цеха обжига невелики и сосредоточены в отделении фильтрации концентрата. Основная масса влаги поступающих материалов — влажность медного концентрата 10 %, кека 20 %, цементной меди 12,5 % — испаряется внутри печи кипящего слоя (статья баланса 5,16 ГДж/ч в основном режиме) и уносится технологическим газом за пределы цеха. В помещение влага поступает от открытых поверхностей барабанных вакуум-фильтров, ёмкости приёма фильтрата и от узлов перегрузки влажных материалов до смесителя. Количественная оценка выполняется на стадии БИ по площадям открытых поверхностей и температурам зеркал.</w:t>
      </w:r>
    </w:p>
    <w:p>
      <w:pPr>
        <w:pStyle w:val="Heading2"/>
      </w:pPr>
      <w:r>
        <w:rPr>
          <w:b/>
          <w:sz w:val="24"/>
        </w:rPr>
        <w:t xml:space="preserve">4.4 Вещества, отсутствующие в выделениях лота</w:t>
      </w:r>
    </w:p>
    <w:p>
      <w:r>
        <w:rPr>
          <w:sz w:val="20"/>
        </w:rPr>
        <w:t xml:space="preserve">В выделениях цеха отсутствуют туман серной кислоты и кислые аэрозоли: процесс сухой, конденсация серной кислоты возможна только внутри газового тракта при снижении температуры стенок ниже кислотной точки росы, которая по расчёту составляет 218 °C в основном режиме и 210 °C во вспомогательном. Отсюда требование к тракту — поддержание температуры стенок газоходов и бункеров электрофильтров не ниже 240 °C теплоизоляцией и обогревом холодных мостов, а также продувка тракта при остановках. Рабочая температура газа 387 °C обеспечивает запас 169 °C над точкой росы. Технологический газ печи выбросом цеха не является: он передаётся в сернокислотный цех как сырьё по границе «выходной патрубок дымососа».</w:t>
      </w:r>
    </w:p>
    <w:p>
      <w:pPr>
        <w:pStyle w:val="Heading1"/>
      </w:pPr>
      <w:r>
        <w:rPr>
          <w:b/>
          <w:sz w:val="28"/>
        </w:rPr>
        <w:t xml:space="preserve">5. Требования к укрытиям, местным отсосам и аспирации</w:t>
      </w:r>
    </w:p>
    <w:p>
      <w:pPr>
        <w:pStyle w:val="Heading2"/>
      </w:pPr>
      <w:r>
        <w:rPr>
          <w:b/>
          <w:sz w:val="24"/>
        </w:rPr>
        <w:t xml:space="preserve">5.1 Принцип локализации выделений</w:t>
      </w:r>
    </w:p>
    <w:p>
      <w:r>
        <w:rPr>
          <w:sz w:val="20"/>
        </w:rPr>
        <w:t xml:space="preserve">Локализация выделений выполняется в первую очередь укрытиями и местными отсосами в местах образования, и только оставшаяся часть выделений ассимилируется общеобменной вентиляцией. Требования к укрытиям формируются Базовым инжинирингом и транслируются в опросные листы и технические условия поставки оборудования; расчёт производительности отсосов и подбор вентиляционного оборудования выполняет смежный проектировщик по настоящим данным.</w:t>
      </w:r>
    </w:p>
    <w:p>
      <w:r>
        <w:rPr>
          <w:sz w:val="20"/>
        </w:rPr>
        <w:t xml:space="preserve">Общие требования к укрытиям: конструкция укрытия обеспечивает разрежение в объёме укрытия при всех режимах работы оборудования; присоединительные патрубки и места подключения воздуховодов назначаются изготовителем оборудования и фиксируются в опросных листах; укрытия не препятствуют обслуживанию, осмотру и ремонту; съёмные элементы фиксируются и имеют уплотнения; воздуховоды выполняются с уклоном и ревизиями, а на участках с влажным или агрессивным воздухом — с дренажом конденсата.</w:t>
      </w:r>
    </w:p>
    <w:p>
      <w:pPr>
        <w:pStyle w:val="Heading2"/>
      </w:pPr>
      <w:r>
        <w:rPr>
          <w:b/>
          <w:sz w:val="24"/>
        </w:rPr>
        <w:t xml:space="preserve">5.2 Перечень укрытий и местных отсосов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2500"/>
        <w:gridCol w:w="2300"/>
        <w:gridCol w:w="20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Узел (оборудование)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Тип укрытия и отсоса</w:t>
            </w:r>
          </w:p>
        </w:tc>
        <w:tc>
          <w:tcPr>
            <w:tcW w:w="2300" w:type="dxa"/>
            <w:shd w:val="clear" w:fill="EFEFEF"/>
          </w:tcPr>
          <w:p>
            <w:r>
              <w:rPr>
                <w:b/>
                <w:sz w:val="15"/>
              </w:rPr>
              <w:t xml:space="preserve">Назначение</w:t>
            </w:r>
          </w:p>
        </w:tc>
        <w:tc>
          <w:tcPr>
            <w:tcW w:w="2054" w:type="dxa"/>
            <w:shd w:val="clear" w:fill="EFEFEF"/>
          </w:tcPr>
          <w:p>
            <w:r>
              <w:rPr>
                <w:b/>
                <w:sz w:val="15"/>
              </w:rPr>
              <w:t xml:space="preserve">Граница поставки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Узел загрузки печи кипящего слоя (шнековый забрасыватель шихты)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Герметичное укрытие с отсосом и гарантированным разрежением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Исключение выхода надслоевых газов при избыточном давлении в печи 50–100 Па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Сливной порог выгрузки огарка и загрузочный патрубок холодильника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Укрытие узла сопряжения с отсосом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пыли и тепловыделений огарка при 837,6 °C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Узлы пересыпок ленточных и шнековых конвейеров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Укрытия пересыпок с отсосом от каждой точки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пыли II класса опасности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Станция растаривания биг-бегов кека и пост разгрузки цементной меди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Камера растаривания с отсосом от рабочего проёма; укрытие поста разгрузки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пыли при вскрытии тары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Приёмные и расходные бункеры, дисковые питатели, весовые дозаторы, смеситель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Отсосы от загрузочных и разгрузочных проёмов; аспирация бункеров при загрузке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Вытеснение запылённого воздуха при загрузке, локализация пыли на дозировании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Пылевые бункеры котла-утилизатора, циклона и электрофильтров, шнеки пыли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Герметичные тракты, отсосы от узлов выгрузки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горячей пыли; исключение подсосов в газовый тракт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Силосные башни огарка и тонкой пыли, узел налива автоцементовозов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Фильтр на дыхательной линии силоса; герметичный гофрорукав DN 100 с отсосом на наливе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пыли при заполнении силоса и наливе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Ревизионные люки газового тракта и лючки обслуживания печи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Переносные отсосы на время обслуживания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газа и пыли при вскрытии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Определяется на стадии БИ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5.3 Очистка аспирационного воздуха</w:t>
      </w:r>
    </w:p>
    <w:p>
      <w:r>
        <w:rPr>
          <w:sz w:val="20"/>
        </w:rPr>
        <w:t xml:space="preserve">Очистка аспирационного воздуха выполняется в рукавных фильтрах с импульсной регенерацией. Суммарный объём аспирации определяется на стадии БИ поаппаратным расчётом отсосов; предварительная оценка для запроса технических предложений — 20–35 тыс. м³/ч. Проектное требование к остаточной запылённости после фильтров — не более 10 мг/нм³; требование закладывается в опросные листы. Уловленная пыль в объёме 500–2 500 т/год при исходной запылённости 2–10 г/м³ полностью возвращается в технологию через бункер оборотных материалов, что исключает образование твёрдых отходов производства. Очищенный воздух эвакуируется дымососами аспирации на свечу — единственный организованный источник выброса цеха. Контроль после очистки — стационарный пылемер на свече и периодический гравиметрический отбор.</w:t>
      </w:r>
    </w:p>
    <w:p>
      <w:pPr>
        <w:pStyle w:val="Heading1"/>
      </w:pPr>
      <w:r>
        <w:rPr>
          <w:b/>
          <w:sz w:val="28"/>
        </w:rPr>
        <w:t xml:space="preserve">6. Исходные данные для раздела отопления и вентиляции</w:t>
      </w:r>
    </w:p>
    <w:p>
      <w:pPr>
        <w:pStyle w:val="Heading2"/>
      </w:pPr>
      <w:r>
        <w:rPr>
          <w:b/>
          <w:sz w:val="24"/>
        </w:rPr>
        <w:t xml:space="preserve">6.1 Характеристика помещений</w:t>
      </w:r>
    </w:p>
    <w:p>
      <w:r>
        <w:rPr>
          <w:sz w:val="20"/>
        </w:rPr>
        <w:t xml:space="preserve">Категории помещений по взрывопожарной и пожарной опасности приняты предварительно и подтверждаются расчётом по СП 12.13130.2009 после фиксации состава оборудования и объёмов горючих материалов. Расчётные параметры внутреннего воздуха, не заданные исходными данными, назначаются смежным разделом по категории работ.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00"/>
        <w:gridCol w:w="1350"/>
        <w:gridCol w:w="3200"/>
        <w:gridCol w:w="2604"/>
      </w:tblGrid>
      <w:tr>
        <w:trPr>
          <w:tblHeader/>
          <w:cantSplit/>
        </w:trPr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Помещение (зона)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 по СП 12.13130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Характеристика среды</w:t>
            </w:r>
          </w:p>
        </w:tc>
        <w:tc>
          <w:tcPr>
            <w:tcW w:w="2604" w:type="dxa"/>
            <w:shd w:val="clear" w:fill="EFEFEF"/>
          </w:tcPr>
          <w:p>
            <w:r>
              <w:rPr>
                <w:b/>
                <w:sz w:val="15"/>
              </w:rPr>
              <w:t xml:space="preserve">Особенности режима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Отделение обжига, котла-утилизатора и газоочистки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Д или Г — уточняется расчётом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Тепловыделения от горячих поверхностей; пыль медьсодержащая; следовые количества диоксида серы у узлов печи; негорючие материалы при высоких температурах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Круглосуточный; определяющее — удаление теплоизбытков из верхней зоны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Отделение шихтоподготовки, станция растаривания, пост разгрузки цементной меди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Д или Г — уточняется расчётом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Пыль медьсодержащая II класса опасности: сухая, негорючая, взрывобезопасная; влажные материалы на приёмных узлах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Круглосуточный; определяющее — локализация пыли местными отсосами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Отделение фильтрации концентрата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Д — уточняется расчётом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Влаговыделения от открытых поверхностей вакуум-фильтров и ёмкости фильтрата; пылевыделений нет (материал влажный)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Круглосуточный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Узел мазутного хозяйства (топка-смеситель, горелочные рампы, насосная)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В1-В2 — уточняется расчётом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Пары нефтепродуктов; повышенные температуры у горелочных устройств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Периодический — вспомогательный и пусковые режимы; самостоятельная вентиляция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Электропомещения, помещения агрегатов питания электрофильтров, аппаратные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В1-В3 — уточняется расчётом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Тепловыделения оборудования; требования к температуре и запылённости — по паспортам оборудования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Круглосуточный; при необходимости кондиционирование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Помещение дутьевой воздуходувки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Д — уточняется расчётом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Шум; тепловыделение привода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Круглосуточный; шумоизолированное помещение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6.2 Требования к системам отопления и вентиляции</w:t>
      </w:r>
    </w:p>
    <w:p>
      <w:r>
        <w:rPr>
          <w:sz w:val="20"/>
        </w:rPr>
        <w:t xml:space="preserve">— Ассимиляция теплоизбытков отделения обжига и котла-утилизатора: расчётная тепловая нагрузка 1 300–2 200 кВт, в расчёт принимается верхняя граница (вспомогательный режим работы печи).</w:t>
      </w:r>
    </w:p>
    <w:p>
      <w:r>
        <w:rPr>
          <w:sz w:val="20"/>
        </w:rPr>
        <w:t xml:space="preserve">— Удаление теплоизбытков из верхней зоны отделения обжига — аэрация через светоаэрационные фонари либо механическая вытяжка; приток организуется в рабочую зону.</w:t>
      </w:r>
    </w:p>
    <w:p>
      <w:r>
        <w:rPr>
          <w:sz w:val="20"/>
        </w:rPr>
        <w:t xml:space="preserve">— Раздельные системы по отделениям в соответствии с температурно-технологическими блоками главного корпуса; исключение перетоков запылённого воздуха из шихтоподготовки в отделение фильтрации и в электропомещения.</w:t>
      </w:r>
    </w:p>
    <w:p>
      <w:r>
        <w:rPr>
          <w:sz w:val="20"/>
        </w:rPr>
        <w:t xml:space="preserve">— Самостоятельная приточно-вытяжная вентиляция узла мазутного хозяйства как помещения категории В1-В2, с контролем оксида углерода.</w:t>
      </w:r>
    </w:p>
    <w:p>
      <w:r>
        <w:rPr>
          <w:sz w:val="20"/>
        </w:rPr>
        <w:t xml:space="preserve">— Воздушно-тепловые завесы наружных ворот автопроезда и ворот приёма материалов при расчётной температуре наиболее холодных суток −40 °C.</w:t>
      </w:r>
    </w:p>
    <w:p>
      <w:r>
        <w:rPr>
          <w:sz w:val="20"/>
        </w:rPr>
        <w:t xml:space="preserve">— Дежурное отопление нерабочих зон на +5 °C; в холодный период года проверяется достаточность тепловыделений оборудования для поддержания нормируемой температуры без дополнительного отопления отделения обжига.</w:t>
      </w:r>
    </w:p>
    <w:p>
      <w:r>
        <w:rPr>
          <w:sz w:val="20"/>
        </w:rPr>
        <w:t xml:space="preserve">— Аварийная вентиляция и газоанализаторы воздуха рабочей зоны в отделении обжига по диоксиду серы с уставкой сигнализации 10 мг/м³.</w:t>
      </w:r>
    </w:p>
    <w:p>
      <w:r>
        <w:rPr>
          <w:sz w:val="20"/>
        </w:rPr>
        <w:t xml:space="preserve">— Кондиционирование или самостоятельные системы охлаждения электропомещений и аппаратных по требованиям паспортов оборудования.</w:t>
      </w:r>
    </w:p>
    <w:p>
      <w:pPr>
        <w:pStyle w:val="Heading2"/>
      </w:pPr>
      <w:r>
        <w:rPr>
          <w:b/>
          <w:sz w:val="24"/>
        </w:rPr>
        <w:t xml:space="preserve">6.3 Состав передаваемых данных</w:t>
      </w:r>
    </w:p>
    <w:p>
      <w:r>
        <w:rPr>
          <w:sz w:val="20"/>
        </w:rPr>
        <w:t xml:space="preserve">В раздел отопления и вентиляции передаются следующие материалы настоящего документа. Передача выполняется в составе выпуска Ревизии 0 и повторяется итерацией после получения технических предложений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100"/>
        <w:gridCol w:w="6254"/>
      </w:tblGrid>
      <w:tr>
        <w:trPr>
          <w:tblHeader/>
          <w:cantSplit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5"/>
              </w:rPr>
              <w:t xml:space="preserve">Материал</w:t>
            </w:r>
          </w:p>
        </w:tc>
        <w:tc>
          <w:tcPr>
            <w:tcW w:w="625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Ведомость тепловыделений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Место, источник, величина в киловаттах, характер выделения, источник оценки — по разделу тепловыделений настоящего документа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Перечень контролируемых вредных веществ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Вещество, гигиенический норматив в воздухе рабочей зоны, класс опасности, целевая концентрация — по разделу вредностей настоящего документа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Ведомость источников выделений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Источник, характер выделения, оценка, требования к локализации — по разделу вредностей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Перечень укрытий и местных отсосов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Узел, тип укрытия, назначение, граница поставки — по разделу локализации выделений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Характеристика помещений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Категория по взрывопожарной опасности, характеристика среды, режим работы, расчётные параметры воздуха — по разделу исходных данных для отопления и вентиляции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Влаговыделения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Перечень источников и площадей открытых поверхностей; количественная оценка выполняется на стадии БИ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Физические факторы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Источники шума, вибрации, теплового облучения и магнитных полей с целевыми показателями — по соответствующему разделу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7. Данные для раздела охраны окружающей среды</w:t>
      </w:r>
    </w:p>
    <w:p>
      <w:pPr>
        <w:pStyle w:val="Heading2"/>
      </w:pPr>
      <w:r>
        <w:rPr>
          <w:b/>
          <w:sz w:val="24"/>
        </w:rPr>
        <w:t xml:space="preserve">7.1 Выбросы в атмосферу</w:t>
      </w:r>
    </w:p>
    <w:p>
      <w:r>
        <w:rPr>
          <w:sz w:val="20"/>
        </w:rPr>
        <w:t xml:space="preserve">Организованный источник выброса цеха — свеча аспирационной установки после рукавных фильтров. Технологический газ печи выбросом не является: он передаётся в сернокислотный цех как сырьё, граница — выходной патрубок дымососа; выбросы после сернокислотного цеха учтены в действующей разрешительной документации Заказчика.</w:t>
      </w:r>
    </w:p>
    <w:p>
      <w:r>
        <w:rPr>
          <w:sz w:val="20"/>
        </w:rPr>
        <w:t xml:space="preserve">Параметры источника: объём 20–35 тыс. м³/ч (предварительно, до поаппаратного расчёта отсосов), остаточная запылённость не более 10 мг/нм³, режим работы 7 920 ч в году. Верхняя оценка валового выброса твёрдых веществ — не более 2,8 т в год (расчёт: 35 000 м³/ч × 10 мг/м³ × 7 920 ч), в том числе по меди не более 1,9 т и по никелю не более 0,13 т в год. Состав пыли для расчёта рассеивания принимается по балансовым продуктам: огарок 69,92 % меди, тонкая пыль 63,18 % меди и 4,45 % никеля. Диоксид серы на свече — следовые количества; количественная оценка выполняется после поаппаратного расчёта отсосов.</w:t>
      </w:r>
    </w:p>
    <w:p>
      <w:r>
        <w:rPr>
          <w:sz w:val="20"/>
        </w:rPr>
        <w:t xml:space="preserve">Высота и диаметр свечи определяются расчётом рассеивания по методам, утверждённым приказом Минприроды России № 273 от 06.06.2017, с учётом фоновых концентраций промышленной площадки; нормативы допустимых выбросов оформляются в составе разрешительной документации Заказчика. Уловленная пыль возвращается в шихту полностью, твёрдых отходов производства технология не образует.</w:t>
      </w:r>
    </w:p>
    <w:p>
      <w:pPr>
        <w:pStyle w:val="Heading2"/>
      </w:pPr>
      <w:r>
        <w:rPr>
          <w:b/>
          <w:sz w:val="24"/>
        </w:rPr>
        <w:t xml:space="preserve">7.2 Прочие среды воздействия</w:t>
      </w:r>
    </w:p>
    <w:p>
      <w:r>
        <w:rPr>
          <w:sz w:val="20"/>
        </w:rPr>
        <w:t xml:space="preserve">По прочим средам воздействия настоящий документ передаёт следующее. Постоянных производственных сбросов цех не имеет: фильтрат вакуум-фильтров 23 332 м³ в год возвращается в отделение разделения файнштейна, оборотная охлаждающая вода 179,1 м³/ч возвращается в оборотный цикл с нагревом на 10 °C без контакта с продуктом. Единственный солевой поток — непрерывная продувка котла-утилизатора 0,205 м³/ч, то есть 1 624 м³ в год в основном режиме. Периодические отходы ремонтов: отработанная футеровка печи при капитальном ремонте раз в три года — около 135–150 т боя шамота за кампанию, отработанные рукава фильтров аспирации, лом чёрных металлов.</w:t>
      </w:r>
    </w:p>
    <w:p>
      <w:r>
        <w:rPr>
          <w:color w:val="555555"/>
          <w:sz w:val="18"/>
        </w:rPr>
        <w:t xml:space="preserve">Расчёт рассеивания, нормативы допустимых выбросов и разделы охраны окружающей среды проектной документации выполняются генеральным проектировщиком; настоящий документ передаёт для них предварительные расчётные данные по балансам лота.</w:t>
      </w:r>
    </w:p>
    <w:p>
      <w:pPr>
        <w:pStyle w:val="Heading1"/>
      </w:pPr>
      <w:r>
        <w:rPr>
          <w:b/>
          <w:sz w:val="28"/>
        </w:rPr>
        <w:t xml:space="preserve">8. Физические факторы и контроль воздуха рабочей зоны</w:t>
      </w:r>
    </w:p>
    <w:p>
      <w:pPr>
        <w:pStyle w:val="Heading2"/>
      </w:pPr>
      <w:r>
        <w:rPr>
          <w:b/>
          <w:sz w:val="24"/>
        </w:rPr>
        <w:t xml:space="preserve">8.1 Физические факторы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700"/>
        <w:gridCol w:w="3200"/>
        <w:gridCol w:w="2100"/>
        <w:gridCol w:w="2354"/>
      </w:tblGrid>
      <w:tr>
        <w:trPr>
          <w:tblHeader/>
          <w:cantSplit/>
        </w:trPr>
        <w:tc>
          <w:tcPr>
            <w:tcW w:w="1700" w:type="dxa"/>
            <w:shd w:val="clear" w:fill="EFEFEF"/>
          </w:tcPr>
          <w:p>
            <w:r>
              <w:rPr>
                <w:b/>
                <w:sz w:val="15"/>
              </w:rPr>
              <w:t xml:space="preserve">Фактор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  <w:tc>
          <w:tcPr>
            <w:tcW w:w="2100" w:type="dxa"/>
            <w:shd w:val="clear" w:fill="EFEFEF"/>
          </w:tcPr>
          <w:p>
            <w:r>
              <w:rPr>
                <w:b/>
                <w:sz w:val="15"/>
              </w:rPr>
              <w:t xml:space="preserve">Целевой показатель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Шум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Дымососы ДН-15БНЖ 2 × 400 кВт, дутьевая воздуходувка, приводы конвейеров и шнеков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не более 80 дБА на рабочих местах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ГОСТ 12.1.003-2014; СанПиН 1.2.3685-21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Вибрация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Дымососы, воздуходувка, смеситель, приводы конвейеров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По нормам для рабочих мест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ГОСТ 12.1.012-2004; виброизоляция фундаментов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Тепловое облучение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Корпус печи, сливной порог выгрузки огарка при 930 °C, горячие газоходы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не более 140 Вт/м² на рабочих местах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СанПиН 1.2.3685-21; уточняется расчётом облучённости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8.2 Контроль воздуха рабочей зоны</w:t>
      </w:r>
    </w:p>
    <w:p>
      <w:r>
        <w:rPr>
          <w:sz w:val="20"/>
        </w:rPr>
        <w:t xml:space="preserve">Контроль воздуха рабочей зоны организуется по программе производственного контроля: стационарные газоанализаторы диоксида серы в отделении обжига с сигнализацией при 10 мг/м³, периодический отбор проб воздуха на содержание пыли, соединений меди и никеля в зонах шихтоподготовки, растаривания и выгрузки, переносной контроль при работах в укрытиях и на газовом тракте. Уборка полов выполняется промышленными пылесосами или гидросмывом — сухая уборка сметанием для пыли II класса опасности не допускается.</w:t>
      </w:r>
    </w:p>
    <w:p>
      <w:pPr>
        <w:pStyle w:val="Heading1"/>
      </w:pPr>
      <w:r>
        <w:rPr>
          <w:b/>
          <w:sz w:val="28"/>
        </w:rPr>
        <w:t xml:space="preserve">9.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данных Заказчика, результатов расчётов текущей стадии либо технических предложений изготовителей. Каждая позиция закрывается до выдачи разделов отопления и вентиляции и охраны окружающей среды проектной документации.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Тепловой паспорт по помещениям (поверхности, температуры) — после расчёта изоляции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Карта источников выделений и воздухообмен по помещениям — раздел отопления и вентиляции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Категории помещений по СП 12.13130 — расчёт после фиксации мазутного хозяйства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Поаппаратный расчёт объёмов аспирации и запылённости до очистки (определяет типоразмер фильтров)</w:t>
      </w:r>
    </w:p>
    <w:p>
      <w:r>
        <w:rPr>
          <w:b/>
          <w:color w:val="8A6200"/>
          <w:sz w:val="19"/>
        </w:rPr>
        <w:t xml:space="preserve">Определяется на последующих стадиях: </w:t>
      </w:r>
      <w:r>
        <w:rPr>
          <w:sz w:val="19"/>
        </w:rPr>
        <w:t xml:space="preserve">Высота и диаметр свечи — расчёт рассеивания по методам, утверждённым приказом Минприроды России № 273 от 06.06.2017 с фоном промышленной площадки</w:t>
      </w:r>
    </w:p>
    <w:p>
      <w:r>
        <w:rPr>
          <w:b/>
          <w:color w:val="8A6200"/>
          <w:sz w:val="19"/>
        </w:rPr>
        <w:t xml:space="preserve">Определяется на последующих стадиях: </w:t>
      </w:r>
      <w:r>
        <w:rPr>
          <w:sz w:val="19"/>
        </w:rPr>
        <w:t xml:space="preserve">Неорганизованные источники (ворота, налив автоцементовозов вне укрытий)</w:t>
      </w:r>
    </w:p>
    <w:p>
      <w:r>
        <w:rPr>
          <w:b/>
          <w:color w:val="8A6200"/>
          <w:sz w:val="19"/>
        </w:rPr>
        <w:t xml:space="preserve">Требуются данные Заказчика: </w:t>
      </w:r>
      <w:r>
        <w:rPr>
          <w:sz w:val="19"/>
        </w:rPr>
        <w:t xml:space="preserve">Фоновые концентрации и статус действующей санитарно-защитной зоны промышленной площадки (входные данные оценки воздействия на окружающую среду)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Количественная оценка следовых SO₂ на свече — после поаппаратного расчёта аспирационных отсосов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Расчёт облучённости на рабочих местах у печи и у порога выгрузки огарка с проверкой норматива 140 Вт/м²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Тепловыделение приводов дутьевой воздуходувки и дымососов — после фиксации размещения приводов компоновочными решениями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ОВЭ75-БИ-Л1-ТВ · Тепловыделения и выделения вредностей от оборудования (данные для смежных разделов)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№1 «Цех обжига»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ОВЭ75-БИ-Л1-ТВ · Тепловыделения и выделения вредностей от оборудования (данные для смежных разделов)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