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Документ содержит предварительный перечень трубопроводов (line list), трубопроводной арматуры и приборов контроля и автоматики Лота №3 «Отделение электроэкстракции» в границах проектирования Базового инжиниринга. Перечень выполняет пункт состава Базового инжиниринга «Предварительный перечень трубопроводной арматуры и приборов КИПиА (line list и перечень по предварительным схемам с точностью плюс-минус 20–30 процентов по количеству)» Технического задания в принятой редакции 4.1.</w:t>
      </w:r>
    </w:p>
    <w:p>
      <w:r>
        <w:rPr>
          <w:sz w:val="20"/>
        </w:rPr>
        <w:t xml:space="preserve">Строка «Спецификация на КИПиА» для Лота №3 в принятой редакции 4.1 Технического задания исключена: полный перечень приборов с позиционными обозначениями относится к детальному инжинирингу. Требования к критичным и длинноцикловым приборам приведены в разделе 7 и закрываются опросными листами.</w:t>
      </w:r>
    </w:p>
    <w:p>
      <w:r>
        <w:rPr>
          <w:sz w:val="20"/>
        </w:rPr>
        <w:t xml:space="preserve">Состав документа: исходные потоки и точки передачи на границах лота; перечень линий с технологическими параметрами; арматура и приборы по линиям; сводная оценка объёма арматуры и парка приборов; критичные и длинноцикловые приборы; нормативная база категорирования трубопроводов; метрологическое обеспечение; открытые позиции.</w:t>
      </w:r>
    </w:p>
    <w:p>
      <w:r>
        <w:rPr>
          <w:color w:val="666666"/>
          <w:sz w:val="17"/>
        </w:rPr>
        <w:t xml:space="preserve">Источник: ИД ч.2 (табл. 3.1, 4.2; разделы 1.3, 4.1.2, 4.2.2, 5; приложение В); ТЗ ред. 4.1 — границы проектирования Лота №3 (п. 5.2, 6.3); расчётная модель КВАНТ</w:t>
      </w:r>
    </w:p>
    <w:p>
      <w:pPr>
        <w:pStyle w:val="Heading2"/>
      </w:pPr>
      <w:r>
        <w:rPr>
          <w:b/>
          <w:sz w:val="24"/>
        </w:rPr>
        <w:t xml:space="preserve">1.2 Степень достоверности перечня</w:t>
      </w:r>
    </w:p>
    <w:p>
      <w:r>
        <w:rPr>
          <w:sz w:val="20"/>
        </w:rPr>
        <w:t xml:space="preserve">Перечень выпускается на этапе 2 Базового инжиниринга по предварительным схемам трубопроводов и КИПиА. Договорная точность — плюс-минус 20–30 процентов по количеству позиций. Это означает: номенклатура сред, линий и контуров зафиксирована и подлежит уточнению только по результатам согласования схем; количество единиц арматуры и приборов, диаметры и материальное исполнение отдельных линий изменяются в указанном коридоре при выпуске рабочих схем и гидравлических расчётов.</w:t>
      </w:r>
    </w:p>
    <w:p>
      <w:r>
        <w:rPr>
          <w:sz w:val="20"/>
        </w:rPr>
        <w:t xml:space="preserve">Оценка объёма по лоту: около 25 линий и коллекторов, включая обвязку 180 ванн; около 500 единиц арматуры; 40–60 полевых приборов и 180 точек милливольтового контроля. Перечень пригоден как база бюджетной оценки поставки трубопроводов, арматуры и приборов и как исходные данные смежным разделам; он не заменяет полный перечень линий и перечень приборов с позиционными обозначениями, которые выпускаются на детальном инжиниринге по рабочим схемам.</w:t>
      </w:r>
    </w:p>
    <w:p>
      <w:pPr>
        <w:pStyle w:val="Heading2"/>
      </w:pPr>
      <w:r>
        <w:rPr>
          <w:b/>
          <w:sz w:val="24"/>
        </w:rPr>
        <w:t xml:space="preserve">1.3 Принятые исходные показатели перечня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7100"/>
        <w:gridCol w:w="3580"/>
      </w:tblGrid>
      <w:tr>
        <w:trPr>
          <w:tblHeader/>
          <w:cantSplit/>
        </w:trPr>
        <w:tc>
          <w:tcPr>
            <w:tcW w:w="3600" w:type="dxa"/>
            <w:shd w:val="clear" w:fill="EFEFEF"/>
          </w:tcPr>
          <w:p>
            <w:r>
              <w:rPr>
                <w:b/>
                <w:sz w:val="17"/>
              </w:rPr>
              <w:t xml:space="preserve">Параметр</w:t>
            </w:r>
          </w:p>
        </w:tc>
        <w:tc>
          <w:tcPr>
            <w:tcW w:w="710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  <w:tc>
          <w:tcPr>
            <w:tcW w:w="358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Питание серий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2 × DN350; 817 м³/ч; 2,4 м/с; ПП/ПВДФ/футеровка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ИД ч.2 табл. 3.1; расчёт скорости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Подводы ванн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ИД ч.2 табл. 3.1, п. 4.2.2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Отсечки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ИД ч.2 табл. 3.1; ТЗ п. 5.1; расчёт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Арматура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≈500 ед. (±30 %), доминанта — обвязка 180 ванн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оценка по P&amp;ID (line list)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Приборы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расчётная записка КВАНТ; P&amp;ID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7"/>
              </w:rPr>
              <w:t xml:space="preserve">Спецификация КИПиА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исключена из состава Лота №3 (ред. 4.1); критичные приборы — опросными листами</w:t>
            </w:r>
          </w:p>
        </w:tc>
        <w:tc>
          <w:tcPr>
            <w:tcW w:w="3580" w:type="dxa"/>
          </w:tcPr>
          <w:p>
            <w:r>
              <w:rPr>
                <w:sz w:val="17"/>
              </w:rPr>
              <w:t xml:space="preserve">ТЗ ред. 4.1 (правка состава)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1.4 Кодировка линий и содержание граф</w:t>
      </w:r>
    </w:p>
    <w:p>
      <w:r>
        <w:rPr>
          <w:sz w:val="20"/>
        </w:rPr>
        <w:t xml:space="preserve">Номер линии в перечне имеет предварительный вид Л3-XX-NN, где XX — буквенный код участка, NN — порядковый номер линии в пределах участка. Кодировка предварительная: при выпуске схем трубопроводов и КИПиА номер расширяется до полного обозначения линии с указанием среды, диаметра, материального исполнения, категории и вида изоляции по ГОСТ 21.408-2013, а приборы получают позиционные обозначения по ГОСТ 21.208-2013.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Графа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Содержание графы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Среда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Наименование транспортируемой среды с указанием состояния (раствор, пульпа, пар, газ, вода, реагент)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Откуда — куда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Начальная и конечная точка линии; для линий, пересекающих границу лота, указана точка передачи по Техническому заданию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Расход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Номинальный расход по исходным данным Заказчика; при двух вариантах технологического режима приведены оба значения через косую черту (основной / вспомогательный)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Температура и давление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Рабочие значения по исходным данным; запись «Определяется» означает, что величина в исходных данных не задана и устанавливается расчётом на стадии Базового инжиниринга либо по техническим условиям на подключение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Агрессивность, категория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Характер воздействия среды на материал линии и признаки, определяющие категорию трубопровода по ГОСТ 32569-2013 и ТР ТС 032/2013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Материал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Предварительное материальное исполнение линии с указанием изоляции и обогрева; окончательный выбор — после гидравлического и прочностного расчётов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DN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Предварительный условный проход; запись «Определяется» означает, что диаметр устанавливается гидравлическим расчётом на стадии Базового инжиниринга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Источник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Документ исходных данных, пункт Технического задания либо расчёт Исполнителя, из которого взяты значения строки</w:t>
            </w:r>
          </w:p>
        </w:tc>
      </w:tr>
    </w:tbl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ОВЭ75-БИ-Л3-ПЗ — Пояснительная записка</w:t>
      </w:r>
    </w:p>
    <w:p>
      <w:r>
        <w:rPr>
          <w:sz w:val="20"/>
        </w:rPr>
        <w:t xml:space="preserve">— ОВЭ75-БИ-Л3-PFD — Принципиальная технологическая схема (PFD)</w:t>
      </w:r>
    </w:p>
    <w:p>
      <w:r>
        <w:rPr>
          <w:sz w:val="20"/>
        </w:rPr>
        <w:t xml:space="preserve">— ОВЭ75-БИ-Л3-PID — Предварительные схемы трубопроводов и КИПиА (P&amp;ID)</w:t>
      </w:r>
    </w:p>
    <w:p>
      <w:r>
        <w:rPr>
          <w:sz w:val="20"/>
        </w:rPr>
        <w:t xml:space="preserve">— ОВЭ75-БИ-Л3-СО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ОВЭ75-БИ-Л3-ОЛ — Опросные листы основного оборудования (альбом)</w:t>
      </w:r>
    </w:p>
    <w:p>
      <w:r>
        <w:rPr>
          <w:sz w:val="20"/>
        </w:rPr>
        <w:t xml:space="preserve">— ОВЭ75-БИ-Л3-ДЦ — Исходные требования на длинноцикловое оборудование</w:t>
      </w:r>
    </w:p>
    <w:p>
      <w:r>
        <w:rPr>
          <w:sz w:val="20"/>
        </w:rPr>
        <w:t xml:space="preserve">— ОВЭ75-БИ-Л3-МТ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ОВЭ75-БИ-Л3-ЭС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ОВЭ75-БИ-Л3-АСУ — Схема комплекса технических средств АСУ</w:t>
      </w:r>
    </w:p>
    <w:p>
      <w:r>
        <w:rPr>
          <w:sz w:val="20"/>
        </w:rPr>
        <w:t xml:space="preserve">— ОВЭ75-БИ-Л3-СТ — Стоимостной блок: порядок сбора ТКП и бюджетной оценки поставки</w:t>
      </w:r>
    </w:p>
    <w:p>
      <w:r>
        <w:rPr>
          <w:i/>
          <w:color w:val="555555"/>
          <w:sz w:val="18"/>
        </w:rPr>
        <w:t xml:space="preserve">Позиционные обозначения контуров в графах арматуры и приборов приведены в соответствии с реестром контуров регулирования и блокировок раздела предварительных схем трубопроводов и КИПиА.</w:t>
      </w:r>
    </w:p>
    <w:p>
      <w:pPr>
        <w:pStyle w:val="Heading1"/>
      </w:pPr>
      <w:r>
        <w:rPr>
          <w:b/>
          <w:sz w:val="28"/>
        </w:rPr>
        <w:t xml:space="preserve">2. Исходные данные для формирования перечня</w:t>
      </w:r>
    </w:p>
    <w:p>
      <w:pPr>
        <w:pStyle w:val="Heading2"/>
      </w:pPr>
      <w:r>
        <w:rPr>
          <w:b/>
          <w:sz w:val="24"/>
        </w:rPr>
        <w:t xml:space="preserve">2.1 Потоки лота</w:t>
      </w:r>
    </w:p>
    <w:p>
      <w:r>
        <w:rPr>
          <w:sz w:val="20"/>
        </w:rPr>
        <w:t xml:space="preserve">Перечень линий построен на потоках технологической схемы комплекса; в границах лота каждый поток раскрывается в одну или несколько линий с самостоятельными параметрами.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000"/>
        <w:gridCol w:w="5100"/>
        <w:gridCol w:w="318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Откуда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Куда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7"/>
              </w:rPr>
              <w:t xml:space="preserve">Что передаётся</w:t>
            </w:r>
          </w:p>
        </w:tc>
        <w:tc>
          <w:tcPr>
            <w:tcW w:w="3180" w:type="dxa"/>
            <w:shd w:val="clear" w:fill="EFEFEF"/>
          </w:tcPr>
          <w:p>
            <w:r>
              <w:rPr>
                <w:b/>
                <w:sz w:val="17"/>
              </w:rPr>
              <w:t xml:space="preserve">Количество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Выщелачивание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Электроэкстракция и кристаллизация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Богатый (продукционный) раствор после контрольной фильтрации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130,0 м³/ч; 42,2 тыс. м³/год на купорос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Электроэкстракция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Выщелачивание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Оборотный («бедный») электролит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1 038 тыс. м³/год на усреднение + 27,3 тыс. м³/год отсечка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Кристаллизация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Электроэкстракция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Раствор от растворения оборотного медного купороса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через репульпатор поз. 4.1.21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Электроэкстракция</w:t>
            </w:r>
          </w:p>
        </w:tc>
        <w:tc>
          <w:tcPr>
            <w:tcW w:w="3000" w:type="dxa"/>
          </w:tcPr>
          <w:p>
            <w:r>
              <w:rPr>
                <w:sz w:val="17"/>
              </w:rPr>
              <w:t xml:space="preserve">Склад готовой продукции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Пакеты медных катодов</w:t>
            </w:r>
          </w:p>
        </w:tc>
        <w:tc>
          <w:tcPr>
            <w:tcW w:w="3180" w:type="dxa"/>
          </w:tcPr>
          <w:p>
            <w:r>
              <w:rPr>
                <w:sz w:val="17"/>
              </w:rPr>
              <w:t xml:space="preserve">через передаточные ворота</w:t>
            </w:r>
          </w:p>
        </w:tc>
      </w:tr>
    </w:tbl>
    <w:p>
      <w:r>
        <w:rPr>
          <w:color w:val="666666"/>
          <w:sz w:val="17"/>
        </w:rPr>
        <w:t xml:space="preserve">Источник: ТЗ на БИ ред. 3.6 п. 2.7 «Общее описание технологии ОВЭ»; ИД ч.1 разд. 2 и ч.2 разд. 2, 4.1</w:t>
      </w:r>
    </w:p>
    <w:p>
      <w:pPr>
        <w:pStyle w:val="Heading2"/>
      </w:pPr>
      <w:r>
        <w:rPr>
          <w:b/>
          <w:sz w:val="24"/>
        </w:rPr>
        <w:t xml:space="preserve">2.2 Точки передачи потоков на границах лота</w:t>
      </w:r>
    </w:p>
    <w:p>
      <w:r>
        <w:rPr>
          <w:sz w:val="20"/>
        </w:rPr>
        <w:t xml:space="preserve">Точка передачи определяет, где заканчивается линия в объёме поставки лота и начинается зона ответственности смежной системы; арматура на границе входит в перечень лота.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00"/>
        <w:gridCol w:w="6000"/>
        <w:gridCol w:w="6880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7"/>
              </w:rPr>
              <w:t xml:space="preserve">Пункт ТЗ</w:t>
            </w:r>
          </w:p>
        </w:tc>
        <w:tc>
          <w:tcPr>
            <w:tcW w:w="6000" w:type="dxa"/>
            <w:shd w:val="clear" w:fill="EFEFEF"/>
          </w:tcPr>
          <w:p>
            <w:r>
              <w:rPr>
                <w:b/>
                <w:sz w:val="17"/>
              </w:rPr>
              <w:t xml:space="preserve">Поток</w:t>
            </w:r>
          </w:p>
        </w:tc>
        <w:tc>
          <w:tcPr>
            <w:tcW w:w="6880" w:type="dxa"/>
            <w:shd w:val="clear" w:fill="EFEFEF"/>
          </w:tcPr>
          <w:p>
            <w:r>
              <w:rPr>
                <w:b/>
                <w:sz w:val="17"/>
              </w:rPr>
              <w:t xml:space="preserve">Граница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5.2.1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Фильтрат от фильтр-пресса контрольной фильтрации (богатый раствор)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Фланец трубопровода от ёмкости сбора фильтрата фильтр-пресса (поз. 4.1.19)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5.2.2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Пакеты медных катодов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Передаточные ворота из отделения электроэкстракции на склад готовой продукции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5.2.3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Оборотный раствор («бедный» электролит)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Фланец перелива раствора от каждой электролизной ванны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5.2.4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Газо-воздушная смесь от ванн в систему аспирации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Фланец аспирационного отсоса от укрытия каждой электролизной ванны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5.2.5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Компрессорный сжатый воздух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Предварительно фланец трубопровода на внешней стене цеха; уточняется при БИ/ОТР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5.2.6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Водоснабжение и водоотведение оборудования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Уточняется при БИ/ОТР (ТУ на подключение)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5.2.7</w:t>
            </w:r>
          </w:p>
        </w:tc>
        <w:tc>
          <w:tcPr>
            <w:tcW w:w="6000" w:type="dxa"/>
          </w:tcPr>
          <w:p>
            <w:r>
              <w:rPr>
                <w:sz w:val="17"/>
              </w:rPr>
              <w:t xml:space="preserve">Электроэнергия</w:t>
            </w:r>
          </w:p>
        </w:tc>
        <w:tc>
          <w:tcPr>
            <w:tcW w:w="6880" w:type="dxa"/>
          </w:tcPr>
          <w:p>
            <w:r>
              <w:rPr>
                <w:sz w:val="17"/>
              </w:rPr>
              <w:t xml:space="preserve">Уточняется при БИ/ОТР для каждого вида оборудования в поставке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Позиции, не включаемые в поставку лота</w:t>
      </w:r>
    </w:p>
    <w:p>
      <w:r>
        <w:rPr>
          <w:sz w:val="20"/>
        </w:rPr>
        <w:t xml:space="preserve">По Техническому заданию в объём поставки лота не включаются следующие позиции. Связанные с ними линии приведены в перечне для увязки границ и выдачи заданий смежному проектировщику; в оценку объёма поставки лота они не входят.</w:t>
      </w:r>
    </w:p>
    <w:p>
      <w:r>
        <w:rPr>
          <w:sz w:val="20"/>
        </w:rPr>
        <w:t xml:space="preserve">— Шины магистральные</w:t>
      </w:r>
    </w:p>
    <w:p>
      <w:r>
        <w:rPr>
          <w:sz w:val="20"/>
        </w:rPr>
        <w:t xml:space="preserve">— Выпрямители для ванн электроэкстракции</w:t>
      </w:r>
    </w:p>
    <w:p>
      <w:r>
        <w:rPr>
          <w:sz w:val="20"/>
        </w:rPr>
        <w:t xml:space="preserve">— Напорный трубопровод для ванн</w:t>
      </w:r>
    </w:p>
    <w:p>
      <w:r>
        <w:rPr>
          <w:sz w:val="20"/>
        </w:rPr>
        <w:t xml:space="preserve">— Сливной трубопровод для ванн</w:t>
      </w:r>
    </w:p>
    <w:p>
      <w:r>
        <w:rPr>
          <w:sz w:val="20"/>
        </w:rPr>
        <w:t xml:space="preserve">— Система аспирации от ванн и очистки аспирационных газов</w:t>
      </w:r>
    </w:p>
    <w:p>
      <w:r>
        <w:rPr>
          <w:sz w:val="20"/>
        </w:rPr>
        <w:t xml:space="preserve">— Циркуляционные насосы</w:t>
      </w:r>
    </w:p>
    <w:p>
      <w:r>
        <w:rPr>
          <w:sz w:val="20"/>
        </w:rPr>
        <w:t xml:space="preserve">— Грузоподъёмное оборудование</w:t>
      </w:r>
    </w:p>
    <w:p>
      <w:r>
        <w:rPr>
          <w:sz w:val="20"/>
        </w:rPr>
        <w:t xml:space="preserve">— Нутч-фильтр</w:t>
      </w:r>
    </w:p>
    <w:p>
      <w:r>
        <w:rPr>
          <w:sz w:val="20"/>
        </w:rPr>
        <w:t xml:space="preserve">— Оборудование для обработки свинцового шлама и отработанных свинцовых анодов</w:t>
      </w:r>
    </w:p>
    <w:p>
      <w:r>
        <w:rPr>
          <w:sz w:val="20"/>
        </w:rPr>
        <w:t xml:space="preserve">— Теплообменники</w:t>
      </w:r>
    </w:p>
    <w:p>
      <w:pPr>
        <w:pStyle w:val="Heading2"/>
      </w:pPr>
      <w:r>
        <w:rPr>
          <w:b/>
          <w:sz w:val="24"/>
        </w:rPr>
        <w:t xml:space="preserve">2.4 Аппараты и агрегаты, задающие точки подключения линий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000"/>
        <w:gridCol w:w="3200"/>
        <w:gridCol w:w="6080"/>
      </w:tblGrid>
      <w:tr>
        <w:trPr>
          <w:tblHeader/>
          <w:cantSplit/>
        </w:trPr>
        <w:tc>
          <w:tcPr>
            <w:tcW w:w="50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Количество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Определяющие параметры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Циркуляционный бак (бак питания ванн)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 (по числу серий)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Запас объёма 0,25 ч; поток 1634,5 м³/ч; расч. 408,6 м³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Холодильник электролита пластинчатый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 (по числу серий)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Электролизная ванна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180 (2 серии × 90); расчётно 163 шт., коэфф. запаса 1,104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Аноды из свинцового сплава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180 × 85 = 15 300 шт. первичная загрузка (расчётно)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85 анодов на ванну; расход 2300 шт./год (0,033 шт. на т Cu)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Катодные матрицы (постоянные катоды)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180 × 84 = 15 120 шт. первичная загрузка (расчётно)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Аспирационные укрытия ванн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180 комплектов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Ошиновка ванн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Комплект на 180 ванн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Роботизированная катодосдирочная машина (КСМ)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Оборудование формирования пакетов катодов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Пакеты 1400–2000 кг (сбыт требует 2500 ± 50 кг)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Полипропиленовый профиль — расход 2770 кг/год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 (по одному на серию/пролёт)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2 (поочерёдно работающие)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Объём обеспечивает работу от каждой ≥12 ч; тихоходные рамные мешалки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sz w:val="16"/>
              </w:rPr>
              <w:t xml:space="preserve">Выпрямители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250 В (макс.) / 227 В (номинальное); I = 47,0 кА; коэфф. запаса 1,10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Перечень трубопроводов лота</w:t>
      </w:r>
    </w:p>
    <w:p>
      <w:r>
        <w:rPr>
          <w:sz w:val="20"/>
        </w:rPr>
        <w:t xml:space="preserve">Атрибуты каждой линии: номер, среда, точки начала и конца, расход, рабочие температура и давление, характер агрессивности и признаки категорирования, предварительное материальное исполнение, предварительный условный проход и источник данных. Арматура и приборы по тем же номерам линий приведены в разделе 4.</w:t>
      </w:r>
    </w:p>
    <w:p>
      <w:pPr>
        <w:pStyle w:val="Heading2"/>
      </w:pPr>
      <w:r>
        <w:rPr>
          <w:b/>
          <w:sz w:val="24"/>
        </w:rPr>
        <w:t xml:space="preserve">3.1 Циркуляция и охлаждение электролита</w:t>
      </w:r>
    </w:p>
    <w:p>
      <w:r>
        <w:rPr>
          <w:sz w:val="20"/>
        </w:rPr>
        <w:t xml:space="preserve">Скорости проверены при принятых DN: критерий для напорных линий из полипропилена и поливинилиденфторида — не более 3 м/с, для самотёчных — по уклону. Напорный и сливной трубопроводы ванн, циркуляционные насосы и теплообменники по ТЗ ред. 4.1 п. 6.3 не включаются в поставку Лота №3; их параметры выдаются заданием смежному проектировщику и приведены здесь для увязки границ.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Л3-ЦК-01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Богатый раствор (фильтрат контрольной фильтрации)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ёмкости сбора фильтрата поз. 4.1.19) — циркуляционный бак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124–125 м³/ч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65–75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 подачи;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102,9 кг/м³ меди; хлорид-ион 25–30 г/м³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Полипропилен, поливинилиденфторид либо футерованная сталь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ТЗ ред. 4.1 п. 5.2.1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Л3-ЦК-02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Электролит на питание серии (напорный коллектор)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Циркуляционный бак — холодильник электролита — напорный коллектор серии (коллектор вне поставки лота)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817 м³/ч на серию (1 600–1 650 м³/ч на две серии); скорость 2,4 м/с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48,2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циркуляционного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112–120 кг/м³ H₂SO₄, 40 кг/м³ меди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Полипропилен, поливинилиденфторид либо футерованная сталь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 × 350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расчёт скорости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Л3-ЦК-03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Индивидуальные подводы электролита к ваннам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Напорный коллектор серии — 180 электролизных ванн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9,1 м³/ч на ванну; скорость 0,5 м/с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48,2–50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Давление коллектора;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112–120 кг/м³ H₂SO₄; зарастание солями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180 × 80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3.1, п. 4.2.2; расчёт скорости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Л3-ЦК-04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Слив бедного электролита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Переливные карманы 180 ванн — самотёчные лотки и коллекторы двух ниток — циркуляционные баки (сливной трубопровод вне поставки лота)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1 600–1 650 м³/ч самотёком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50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Самотёк, уклон на опорожнение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120 кг/м³ H₂SO₄, 35 кг/м³ меди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Полипропилен, поливинилиденфторид либо футерованная сталь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ТЗ ред. 4.1 п. 5.2.3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Л3-ЦК-05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Отсечка оборотного раствора на выщелачивание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Циркуляционный бак — граница лота (участок выщелачивания)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124,7 м³/ч (1 038 тыс. м³/год); скорость 1,1 м/с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50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120 кг/м³ H₂SO₄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Полипропилен, поливинилиденфторид либо футерованная сталь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ТЗ ред. 4.1 п. 5.1; расчёт скорости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Л3-ЦК-06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Отсечка на растворение медного купороса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Циркуляционный бак — граница лота (участок получения купоросов)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3,2–3,5 м³/ч (27,3 тыс. м³/год); скорость 0,75 м/с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50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Сернокислый раствор, 120 кг/м³ H₂SO₄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3.1; ТЗ ред. 4.1 п. 5.1; расчёт скорости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Л3-ЦК-07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Оборотная вода нейтральной системы охлаждения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(нейтральный оборотный цикл) — холодильники электролита (теплообменники вне поставки лота) и обратно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108 м³/ч на нитку (216 м³/ч суммарно); скорость 1,7 м/с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22,5 / 37,5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оборотного цикла;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вода; гипсовые инкрустации пластин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 × 150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3.1, табл. 4.2; расчёт скорости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Л3-ЦК-08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Подпитка контура производственной водой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Сеть производственной воды — циркуляционные баки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По балансу растворов;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По сети площадки;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Производственная вода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разд. 5 (компенсация неиспользуемого резерва поступления воды)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 Катодосдирочная машина и промывные воды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Л3-КСМ-01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Промывная вода I ступени (оборотная)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Узел оборотной воды катодосдирочной машины — камера промывки I ступени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25 м³/ч; скорость 0,9 м/с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60–80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Промывной раствор с содержанием меди и кислоты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100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3.1, табл. 4.2; расчёт скорости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Л3-КСМ-02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Промывная вода II ступени (свежая)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Сеть производственной воды — подогреватель — камера промывки II ступени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4 м³/ч; скорость 0,6 м/с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90–115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Горячая производственная вода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Коррозионностойкая сталь либо полимер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50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4.2; расчёт скорости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Л3-КСМ-03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Пар на подогрев промывной воды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(паросеть площадки) — подогреватель воды II ступени промывки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Пиковая нагрузка около 0,40 Гкал/ч (466 кВт)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159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Насыщенный пар; категория по ТР ТС 032/2013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 с тепловой изоляцией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Расчёт БИ по ИД ч.2 табл. 4.2 (нагрев 4 м³/ч с 5 до 90–115 °C)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Л3-КСМ-04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Конденсат подогревателя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Подогреватель промывной воды — граница лота (конденсатный тракт)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По тепловой нагрузке подогревателя;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Чистый конденсат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Сталь по ГОСТ 32569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Л3-КСМ-05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Загрязнённые промывные воды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Катодосдирочная машина и коллекторы аспирации — циркуляционные баки; загрязнённая вода (медь от 1,6 г/л, H₂SO₄ от 2 г/л) — в гидрометаллургическое отделение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По балансу промывки;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40–70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Самотёк или напор насоса;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Кислые промывные воды с содержанием меди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п. 4.1.2, табл. 3.1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 Реагентное хозяйство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Л3-РЕ-01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Кислота серная техническая 92,5 %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Узел приёма кислоты — зона смешения циркуляционного бака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0,33 т/ч (около 0,18 м³/ч при плотности 1,83 т/м³); 2 719 т/год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насоса-дозатора;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Концентрированная серная кислота; требования по химической защите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Полипропилен, поливинилиденфторид либо кислотостойкая сталь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25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8.5; расчёт часовой дозировки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Л3-РЕ-02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Кислота соляная 33 %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Узел приёма кислоты — зона смешения циркуляционного бака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До 0,55 кг/ч (4 562 кг/год)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насоса-дозатора;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Соляная кислота; выделение хлороводорода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п. 1.3.14 (хлоридный фон 25–30 г/м³)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Л3-РЕ-03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Раствор коллоидной добавки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Ёмкости приготовления добавки — зона смешения циркуляционных баков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2,02 кг/ч по товарному продукту на отделение (около 1,0 кг/ч на серию)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насоса-дозатора;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Водный раствор полисахарида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15–25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3.1, табл. 8.5; расчёт часовой дозировки БИ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Л3-РЕ-04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Раствор антиаэрозольной добавки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Ёмкость приготовления добавки — всасывающая линия циркуляционных насосов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1,61 кг/ч на отделение (около 0,8 кг/ч на серию); 10–20 ppm в электролите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Напор насоса-дозатора;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Водный раствор поверхностно-активного вещества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15–25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3.1, табл. 8.5, прил. Б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3.4 Аспирация, шламовый узел и энергосреды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80"/>
        <w:gridCol w:w="1450"/>
        <w:gridCol w:w="2000"/>
        <w:gridCol w:w="1600"/>
        <w:gridCol w:w="1330"/>
        <w:gridCol w:w="1280"/>
        <w:gridCol w:w="1560"/>
        <w:gridCol w:w="1480"/>
        <w:gridCol w:w="1330"/>
        <w:gridCol w:w="1470"/>
      </w:tblGrid>
      <w:tr>
        <w:trPr>
          <w:tblHeader/>
          <w:cantSplit/>
        </w:trPr>
        <w:tc>
          <w:tcPr>
            <w:tcW w:w="78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6"/>
              </w:rPr>
              <w:t xml:space="preserve">Откуда — куда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6"/>
              </w:rPr>
              <w:t xml:space="preserve">Расход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T, °C</w:t>
            </w:r>
          </w:p>
        </w:tc>
        <w:tc>
          <w:tcPr>
            <w:tcW w:w="1280" w:type="dxa"/>
            <w:shd w:val="clear" w:fill="EFEFEF"/>
          </w:tcPr>
          <w:p>
            <w:r>
              <w:rPr>
                <w:b/>
                <w:sz w:val="16"/>
              </w:rPr>
              <w:t xml:space="preserve">Давление</w:t>
            </w:r>
          </w:p>
        </w:tc>
        <w:tc>
          <w:tcPr>
            <w:tcW w:w="1560" w:type="dxa"/>
            <w:shd w:val="clear" w:fill="EFEFEF"/>
          </w:tcPr>
          <w:p>
            <w:r>
              <w:rPr>
                <w:b/>
                <w:sz w:val="16"/>
              </w:rPr>
              <w:t xml:space="preserve">Агрессивность, категория</w:t>
            </w:r>
          </w:p>
        </w:tc>
        <w:tc>
          <w:tcPr>
            <w:tcW w:w="148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330" w:type="dxa"/>
            <w:shd w:val="clear" w:fill="EFEFEF"/>
          </w:tcPr>
          <w:p>
            <w:r>
              <w:rPr>
                <w:b/>
                <w:sz w:val="16"/>
              </w:rPr>
              <w:t xml:space="preserve">DN</w:t>
            </w:r>
          </w:p>
        </w:tc>
        <w:tc>
          <w:tcPr>
            <w:tcW w:w="147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Л3-АС-01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Аспирационные газы от укрытий ванн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Бортовые отсосы 180 ванн — общий газоход — скруббер улавливания аэрозолей (система аспирации вне поставки лота)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Определяется расчётом системы аспирации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около 50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Разрежение; уставка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Кислотный аэрозоль серной кислоты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кислотостойкое исполнение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п. 4.1.2; ТЗ ред. 4.1 п. 5.2.4, п. 6.3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Л3-АС-02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Промывка коллекторов аспирации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Сеть производственной воды — коллекторы бортовых отсосов — слив в контур циркуляции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Периодическая промывка;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По сети площадки;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Промывная вода с кислотными солями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4.2 (промывка коллекторов против накопления сухих солей)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Л3-ШЛ-01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Свинцовый шлам и промывные воды шламового узла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Донные пробки ванн — мобильный нутч-фильтр (вне поставки лота) — репульпатор поз. 4.1.21 гидрометаллургического участка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1,44 т шлама на ванну при чистке не чаще одного раза в год; вода на промывку 2 м³ на 1 т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40–70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Самотёк и вакуум нутч-фильтра; определяется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Кислая пульпа со свинецсодержащим шламом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Полипропилен либо поливинилиденфторид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п. 4.2.2, табл. 3.1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Л3-ЭН-01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Сжатый воздух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Граница лота (фланец на вводе в цех) — пневматика катодосдирочной машины, пневмоприводы арматуры и подпор шкафов автоматизации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По опросным листам поставщиков; определяется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0,6 МПа для пневматики машины; 0,3–0,4 МПа для воздуха КИП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Осушенный сжатый воздух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Коррозионностойкая сталь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4.2; требования Приложения №5 к ТЗ</w:t>
            </w:r>
          </w:p>
        </w:tc>
      </w:tr>
      <w:tr>
        <w:trPr>
          <w:cantSplit/>
        </w:trPr>
        <w:tc>
          <w:tcPr>
            <w:tcW w:w="780" w:type="dxa"/>
          </w:tcPr>
          <w:p>
            <w:r>
              <w:rPr>
                <w:sz w:val="16"/>
              </w:rPr>
              <w:t xml:space="preserve">Л3-ЭН-02</w:t>
            </w:r>
          </w:p>
        </w:tc>
        <w:tc>
          <w:tcPr>
            <w:tcW w:w="1450" w:type="dxa"/>
          </w:tcPr>
          <w:p>
            <w:r>
              <w:rPr>
                <w:sz w:val="16"/>
              </w:rPr>
              <w:t xml:space="preserve">Охлаждающая вода катодосдирочной машины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Узел оборотной воды — контуры охлаждения катодосдирочной машины</w:t>
            </w:r>
          </w:p>
        </w:tc>
        <w:tc>
          <w:tcPr>
            <w:tcW w:w="1600" w:type="dxa"/>
          </w:tcPr>
          <w:p>
            <w:r>
              <w:rPr>
                <w:sz w:val="16"/>
              </w:rPr>
              <w:t xml:space="preserve">25 л/мин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не более 30</w:t>
            </w:r>
          </w:p>
        </w:tc>
        <w:tc>
          <w:tcPr>
            <w:tcW w:w="1280" w:type="dxa"/>
          </w:tcPr>
          <w:p>
            <w:r>
              <w:rPr>
                <w:sz w:val="16"/>
              </w:rPr>
              <w:t xml:space="preserve">0,15 МПа</w:t>
            </w:r>
          </w:p>
        </w:tc>
        <w:tc>
          <w:tcPr>
            <w:tcW w:w="1560" w:type="dxa"/>
          </w:tcPr>
          <w:p>
            <w:r>
              <w:rPr>
                <w:sz w:val="16"/>
              </w:rPr>
              <w:t xml:space="preserve">Оборотная вода</w:t>
            </w:r>
          </w:p>
        </w:tc>
        <w:tc>
          <w:tcPr>
            <w:tcW w:w="1480" w:type="dxa"/>
          </w:tcPr>
          <w:p>
            <w:r>
              <w:rPr>
                <w:sz w:val="16"/>
              </w:rPr>
              <w:t xml:space="preserve">Коррозионностойкая сталь либо полимер</w:t>
            </w:r>
          </w:p>
        </w:tc>
        <w:tc>
          <w:tcPr>
            <w:tcW w:w="1330" w:type="dxa"/>
          </w:tcPr>
          <w:p>
            <w:r>
              <w:rPr>
                <w:sz w:val="16"/>
              </w:rPr>
              <w:t xml:space="preserve">Определяется</w:t>
            </w:r>
          </w:p>
        </w:tc>
        <w:tc>
          <w:tcPr>
            <w:tcW w:w="1470" w:type="dxa"/>
          </w:tcPr>
          <w:p>
            <w:r>
              <w:rPr>
                <w:sz w:val="16"/>
              </w:rPr>
              <w:t xml:space="preserve">ИД ч.2 табл. 4.2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Трубопроводная арматура и приборы КИПиА по линиям</w:t>
      </w:r>
    </w:p>
    <w:p>
      <w:r>
        <w:rPr>
          <w:sz w:val="20"/>
        </w:rPr>
        <w:t xml:space="preserve">Арматура сгруппирована по назначению: отсечная и запорная, регулирующая, предохранительная, специальные позиции. Приборы приведены по контурам регулирования и блокировок предварительных схем трубопроводов и КИПиА с позиционными обозначениями этих схем. Количество единиц по группам — в разделе 5, парк приборов по видам измерений — в разделе 6.</w:t>
      </w:r>
    </w:p>
    <w:p>
      <w:pPr>
        <w:pStyle w:val="Heading2"/>
      </w:pPr>
      <w:r>
        <w:rPr>
          <w:b/>
          <w:sz w:val="24"/>
        </w:rPr>
        <w:t xml:space="preserve">4.1 Циркуляция и охлаждение электролита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Л3-ЦК-01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Богатый раствор (фильтрат контрольной фильтрации)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 лота; обратный клапан; дренаж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 поступающего раствора; LIC-04 — уровень в циркуляционном баке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Л3-ЦК-02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Электролит на питание серии (напорный коллектор)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Запорная и секционирующая арматура плеч коллектора; настроечные дроссели; электрические разрывы по ПУЭ разд. 7.10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FIC-01 — расход электролита на серию, уставка 800–825 м³/ч, регулирование частотным приводом циркуляционного насоса; PI-02 — давление коллектора; сигнализация при отклонении минус 10 %, блокировка при 70 % номинала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Л3-ЦК-03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Индивидуальные подводы электролита к ваннам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180 настроечных и 180 отсечных единиц арматуры; разрыв струи на каждом подводе по ИД ч.2 п. 4.2.2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по серии (индивидуальный расходомер на ванну не предусматривается); мониторинг напряжения ванн как косвенный признак нарушения протока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Л3-ЦК-04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Слив бедного электролита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Секционирующая арматура коллекторов; электрические разрывы на приёме растворов по ПУЭ разд. 7.10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LIC-04 — уровень в циркуляционных баках с блокировками по верхнему и нижнему пределам; контроль температуры возврата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Л3-ЦК-05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Отсечка оборотного раствора на выщелачивание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границе; регулирующая арматура отсечки; обратный клапан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отсечки; учёт передаваемого раствора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Л3-ЦК-06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Отсечка на растворение медного купороса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и регулирующая арматура; обратный клапан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отсечки на растворение купороса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Л3-ЦК-07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Оборотная вода нейтральной системы охлаждения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контура TIC-03; отсечная арматура; байпас холодильника; дренаж и воздушник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TIC-03 — температура питания ванн 48,2 ± 0,5 °C с воздействием на клапан оборотной воды; сигнализации 52 и 55 °C сверху, 45 и 40 °C снизу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Л3-ЦК-08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Подпитка контура производственной водой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Регулирующая арматура подпитки; обратный клапан; узел учёта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LIC-04 — уровень в баке как задание на подпитку; учёт расхода производственной воды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Катодосдирочная машина и промывные воды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Л3-КСМ-01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Промывная вода I ступени (оборотная)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и настроечная арматура; обратный клапан; фильтр форсунок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 промывной воды; сигнал готовности узла промывки в систему управления машиной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Л3-КСМ-02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Промывная вода II ступени (свежая)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Регулирующая арматура расхода; отсечная арматура; обратный клапан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расхода и температуры воды после подогревателя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Л3-КСМ-03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Пар на подогрев промывной воды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Регулирующий клапан пара; отсечная арматура; конденсатоотводчик; предохранительный клапан подогревателя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Регулирование температуры воды II ступени клапаном пара; контроль давления пара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Л3-КСМ-04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Конденсат подогревателя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Конденсатоотводчик с байпасом; обратный клапан; отсечная арматура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возврата конденсата и его качества на проскок раствора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Л3-КСМ-05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Загрязнённые промывные воды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Запорная арматура сборных коллекторов; обратные клапаны; арматура переключения направлений слива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уровня в зумпфах и сборных ёмкостях; блокировка приёма промвод при верхнем уровне в циркуляционном баке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Реагентное хозяйство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Л3-РЕ-01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Кислота серная техническая 92,5 %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арматура; обратный клапан; арматура опорожнения и промывки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QIC-07 — дозирование кислоты по заданию оператора с контролем расхода; поточный контроль плотности и температуры электролита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Л3-РЕ-02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Кислота соляная 33 %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арматура; обратный клапан; арматура промывки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Дозирование по лабораторным данным о содержании хлорид-иона; контроль расхода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Л3-РЕ-03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Раствор коллоидной добавки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арматура; обратный клапан; арматура переключения между двумя ёмкостями приготовления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QIC-05 — дозирование пропорционально интегралу тока серии с обратной связью по фактическому расходу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Л3-РЕ-04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Раствор антиаэрозольной добавки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арматура; обратный клапан; узел ввода со стороны всасывания насосов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QIC-06 — дозирование пропорционально интегралу тока серии с контролем фактического расхода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4.4 Аспирация, шламовый узел и энергосреды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800"/>
        <w:gridCol w:w="1900"/>
        <w:gridCol w:w="5500"/>
        <w:gridCol w:w="6080"/>
      </w:tblGrid>
      <w:tr>
        <w:trPr>
          <w:tblHeader/>
          <w:cantSplit/>
        </w:trPr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№ линии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Среда</w:t>
            </w:r>
          </w:p>
        </w:tc>
        <w:tc>
          <w:tcPr>
            <w:tcW w:w="5500" w:type="dxa"/>
            <w:shd w:val="clear" w:fill="EFEFEF"/>
          </w:tcPr>
          <w:p>
            <w:r>
              <w:rPr>
                <w:b/>
                <w:sz w:val="16"/>
              </w:rPr>
              <w:t xml:space="preserve">Трубопроводная арматура на линии</w:t>
            </w:r>
          </w:p>
        </w:tc>
        <w:tc>
          <w:tcPr>
            <w:tcW w:w="6080" w:type="dxa"/>
            <w:shd w:val="clear" w:fill="EFEFEF"/>
          </w:tcPr>
          <w:p>
            <w:r>
              <w:rPr>
                <w:b/>
                <w:sz w:val="16"/>
              </w:rPr>
              <w:t xml:space="preserve">Приборы КИПиА на линии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Л3-АС-01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Аспирационные газы от укрытий ванн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Настроечные шиберы отсосов ванн; отсечные шиберы секций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разрежения в коллекторе аспирации; при длительном останове аспирации — снижение тока серии по блокировке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Л3-АС-02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Промывка коллекторов аспирации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промывочных врезок; обратные клапаны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выполнения циклограммы промывки; контроль уровня в буферной ёмкости слива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Л3-ШЛ-01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Свинцовый шлам и промывные воды шламового узла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Донная запорная арматура ванны; арматура шланговых соединений мобильного нутч-фильтра; отсечная арматура сборного коллектора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уровня в сборной ёмкости фильтрата; контроль вакуума нутч-фильтра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Л3-ЭН-01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Сжатый воздух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арматура на границе; редуцирующие узлы; фильтры-регуляторы у потребителей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давления пневмосети и воздуха КИП; сигнализация нижнего давления</w:t>
            </w:r>
          </w:p>
        </w:tc>
      </w:tr>
      <w:tr>
        <w:trPr>
          <w:cantSplit/>
        </w:trPr>
        <w:tc>
          <w:tcPr>
            <w:tcW w:w="800" w:type="dxa"/>
          </w:tcPr>
          <w:p>
            <w:r>
              <w:rPr>
                <w:sz w:val="16"/>
              </w:rPr>
              <w:t xml:space="preserve">Л3-ЭН-02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Охлаждающая вода катодосдирочной машины</w:t>
            </w:r>
          </w:p>
        </w:tc>
        <w:tc>
          <w:tcPr>
            <w:tcW w:w="5500" w:type="dxa"/>
          </w:tcPr>
          <w:p>
            <w:r>
              <w:rPr>
                <w:sz w:val="16"/>
              </w:rPr>
              <w:t xml:space="preserve">Отсечная и настроечная арматура; фильтр на вводе</w:t>
            </w:r>
          </w:p>
        </w:tc>
        <w:tc>
          <w:tcPr>
            <w:tcW w:w="6080" w:type="dxa"/>
          </w:tcPr>
          <w:p>
            <w:r>
              <w:rPr>
                <w:sz w:val="16"/>
              </w:rPr>
              <w:t xml:space="preserve">Контроль протока и температуры охлаждающей воды с блокировкой машины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Сводная оценка объёма трубопроводной арматуры</w:t>
      </w:r>
    </w:p>
    <w:p>
      <w:r>
        <w:rPr>
          <w:sz w:val="20"/>
        </w:rPr>
        <w:t xml:space="preserve">Оценка выполнена по предварительным схемам трубопроводов и КИПиА и составу оборудования лота; точность соответствует принятому коридору плюс-минус 20–30 процентов по количеству. Класс герметичности, тип привода и присоединительные размеры фланцев определяются на стадии Базового инжиниринга после фиксации расчётных параметров линий.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00"/>
        <w:gridCol w:w="498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Группа арматуры</w:t>
            </w:r>
          </w:p>
        </w:tc>
        <w:tc>
          <w:tcPr>
            <w:tcW w:w="6300" w:type="dxa"/>
            <w:shd w:val="clear" w:fill="EFEFEF"/>
          </w:tcPr>
          <w:p>
            <w:r>
              <w:rPr>
                <w:b/>
                <w:sz w:val="17"/>
              </w:rPr>
              <w:t xml:space="preserve">Назначение и состав</w:t>
            </w:r>
          </w:p>
        </w:tc>
        <w:tc>
          <w:tcPr>
            <w:tcW w:w="4980" w:type="dxa"/>
            <w:shd w:val="clear" w:fill="EFEFEF"/>
          </w:tcPr>
          <w:p>
            <w:r>
              <w:rPr>
                <w:b/>
                <w:sz w:val="17"/>
              </w:rPr>
              <w:t xml:space="preserve">Исполнение, оценка количества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Обвязка ванн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180 настроечных и 180 отсечных единиц на индивидуальных подводах DN 80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360 единиц; корпуса из полипропилена либо поливинилиденфторида, диафрагмовое или шаровое исполнение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Коллекторная запорная и секционирующая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Отключение плеч напорных коллекторов и секций сливных коллекторов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Около 40 единиц; электрические разрывы по ПУЭ разд. 7.10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Арматура воды и пара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Оборотная вода холодильников, промывные воды катодосдирочной машины, пар и конденсат подогревателя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Около 30 единиц; металлическое исполнение по ГОСТ 32569-2013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Реагентная и дренажная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Дозирование кислот и добавок, опорожнения, промывки, дренажи зумпфов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60–80 единиц; футерованное и полимерное исполнение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Регулирующая</w:t>
            </w:r>
          </w:p>
        </w:tc>
        <w:tc>
          <w:tcPr>
            <w:tcW w:w="6300" w:type="dxa"/>
          </w:tcPr>
          <w:p>
            <w:r>
              <w:rPr>
                <w:sz w:val="17"/>
              </w:rPr>
              <w:t xml:space="preserve">Клапан оборотной воды контура TIC-03; регулирующая арматура отсечек; узлы дозирования реагентов</w:t>
            </w:r>
          </w:p>
        </w:tc>
        <w:tc>
          <w:tcPr>
            <w:tcW w:w="4980" w:type="dxa"/>
          </w:tcPr>
          <w:p>
            <w:r>
              <w:rPr>
                <w:sz w:val="17"/>
              </w:rPr>
              <w:t xml:space="preserve">Выбор исполнения — по ТКП и опыту эксплуатации аналогов</w:t>
            </w:r>
          </w:p>
        </w:tc>
      </w:tr>
    </w:tbl>
    <w:p>
      <w:r>
        <w:rPr>
          <w:sz w:val="20"/>
        </w:rPr>
        <w:t xml:space="preserve">Суммарная оценка по лоту — около 500 единиц арматуры; определяющая часть объёма приходится на обвязку 180 электролизных ванн.</w:t>
      </w:r>
    </w:p>
    <w:p>
      <w:pPr>
        <w:pStyle w:val="Heading1"/>
      </w:pPr>
      <w:r>
        <w:rPr>
          <w:b/>
          <w:sz w:val="28"/>
        </w:rPr>
        <w:t xml:space="preserve">6. Сводная оценка парка приборов КИПиА</w:t>
      </w:r>
    </w:p>
    <w:p>
      <w:r>
        <w:rPr>
          <w:sz w:val="20"/>
        </w:rPr>
        <w:t xml:space="preserve">Парк приборов сформирован по реестру контуров регулирования и блокировок предварительных схем трубопроводов и КИПиА. Приборы, входящие в комплектные поставки оборудования, учитываются отдельной строкой и не дублируются в полевом парке.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7600"/>
        <w:gridCol w:w="40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Вид измерения</w:t>
            </w:r>
          </w:p>
        </w:tc>
        <w:tc>
          <w:tcPr>
            <w:tcW w:w="7600" w:type="dxa"/>
            <w:shd w:val="clear" w:fill="EFEFEF"/>
          </w:tcPr>
          <w:p>
            <w:r>
              <w:rPr>
                <w:b/>
                <w:sz w:val="17"/>
              </w:rPr>
              <w:t xml:space="preserve">Точки и контуры</w:t>
            </w:r>
          </w:p>
        </w:tc>
        <w:tc>
          <w:tcPr>
            <w:tcW w:w="4080" w:type="dxa"/>
            <w:shd w:val="clear" w:fill="EFEFEF"/>
          </w:tcPr>
          <w:p>
            <w:r>
              <w:rPr>
                <w:b/>
                <w:sz w:val="17"/>
              </w:rPr>
              <w:t xml:space="preserve">Исполнение и примечания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Расход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Питание серий — 2; отсечки — 2; оборотная вода — 2; промывные воды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6–8 электромагнитных или ультразвуковых расходомеров; байпасы для замены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Температура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Питание и возврат серий, циркуляционные баки, холодильники до и после, оборотная вода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Около 20 точек; смачиваемые части из тантала, фторопласта или керамики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Уровень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Циркуляционные баки, зумпфы, сборные ёмкости промвод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4–6 позиций с сигнализациями и блокировками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Давление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Напорные коллекторы, напор насосов (стык со смежной системой)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8–10 позиций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Плотность и состав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Поточный контроль плотности электролита; автоматизированный пробоотбор с лабораторным анализом меди, кислоты, хлорид-иона, никеля и железа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Два поточных плотномера; тип анализаторов согласуется с Заказчиком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Дозирование реагентов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Счётчики-расходомеры кислот и добавок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4–6 позиций с обратной связью по фактическому расходу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Милливольтовый контроль</w:t>
            </w:r>
          </w:p>
        </w:tc>
        <w:tc>
          <w:tcPr>
            <w:tcW w:w="7600" w:type="dxa"/>
          </w:tcPr>
          <w:p>
            <w:r>
              <w:rPr>
                <w:sz w:val="17"/>
              </w:rPr>
              <w:t xml:space="preserve">Напряжения 180 ванн (90 точек на серию)</w:t>
            </w:r>
          </w:p>
        </w:tc>
        <w:tc>
          <w:tcPr>
            <w:tcW w:w="4080" w:type="dxa"/>
          </w:tcPr>
          <w:p>
            <w:r>
              <w:rPr>
                <w:sz w:val="17"/>
              </w:rPr>
              <w:t xml:space="preserve">Специальная система; признак короткого замыкания при напряжении ниже 1,8 В, деградации контактов — выше 2,5 В</w:t>
            </w:r>
          </w:p>
        </w:tc>
      </w:tr>
    </w:tbl>
    <w:p>
      <w:r>
        <w:rPr>
          <w:sz w:val="20"/>
        </w:rPr>
        <w:t xml:space="preserve">Оценка: 40–60 полевых приборов вне комплектных систем катодосдирочной машины и кранов, плюс 180 точек милливольтового контроля; суммарный объём физических сигналов системы управления отделением 450–650.</w:t>
      </w:r>
    </w:p>
    <w:p>
      <w:pPr>
        <w:pStyle w:val="Heading1"/>
      </w:pPr>
      <w:r>
        <w:rPr>
          <w:b/>
          <w:sz w:val="28"/>
        </w:rPr>
        <w:t xml:space="preserve">7. Критичные и длинноцикловые приборы</w:t>
      </w:r>
    </w:p>
    <w:p>
      <w:r>
        <w:rPr>
          <w:sz w:val="20"/>
        </w:rPr>
        <w:t xml:space="preserve">В принятой редакции 4.1 Технического задания строка «Спецификация на КИПиА» для Лота №3 исключена: критичные и длинноцикловые приборы закрываются опросными листами в составе выпуска.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400"/>
        <w:gridCol w:w="1700"/>
        <w:gridCol w:w="4180"/>
        <w:gridCol w:w="2000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Назначение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7"/>
              </w:rPr>
              <w:t xml:space="preserve">Количество</w:t>
            </w:r>
          </w:p>
        </w:tc>
        <w:tc>
          <w:tcPr>
            <w:tcW w:w="418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Требования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Срок поставки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Система милливольтового контроля напряжений ванн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Выявление коротких замыканий и деградации контактов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180 точек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Точки и способ измерения (штатные щупы шин либо мобильный контроль краном) — вариантная проработка БИ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Поточные плотномеры электролита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Контроль состава контура циркуляции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2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Смачиваемые части из тантала, фторопласта или керамики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Расходомеры больших диаметров в футерованном исполнении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Питание серий DN 350, отсечки DN 200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4 шт.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Электромагнитное либо ультразвуковое исполнение; байпасные линии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Автоматизированный пробоотбор электролита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Лабораторный контроль меди, кислоты, хлорид-иона, никеля и железа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2 узла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Тип и периодичность согласуются с Управлением автоматизации Заказчика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Приборы контроля температуры контура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Питание ванн 48,2 ± 0,5 °C, защита по границам 40 и 55 °C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Около 20 точек</w:t>
            </w:r>
          </w:p>
        </w:tc>
        <w:tc>
          <w:tcPr>
            <w:tcW w:w="4180" w:type="dxa"/>
          </w:tcPr>
          <w:p>
            <w:r>
              <w:rPr>
                <w:sz w:val="17"/>
              </w:rPr>
              <w:t xml:space="preserve">Каналы, участвующие в блокировках, — с аттестацией по ГОСТ Р 8.596-2002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Уточняется по ТКП изготовителя</w:t>
            </w:r>
          </w:p>
        </w:tc>
      </w:tr>
    </w:tbl>
    <w:p>
      <w:r>
        <w:rPr>
          <w:sz w:val="20"/>
        </w:rPr>
        <w:t xml:space="preserve">Все средства измерений принимаются из Государственного реестра средств измерений Российской Федерации и заказываются с первичной поверкой, включая комплектные средства измерений в составе поставляемого оборудования. Каналы измерений, участвующие в защитах и гарантийных замерах, подлежат аттестации по ГОСТ Р 8.596-2002.</w:t>
      </w:r>
    </w:p>
    <w:p>
      <w:pPr>
        <w:pStyle w:val="Heading1"/>
      </w:pPr>
      <w:r>
        <w:rPr>
          <w:b/>
          <w:sz w:val="28"/>
        </w:rPr>
        <w:t xml:space="preserve">8. Категорирование трубопроводов и нормативная база</w:t>
      </w:r>
    </w:p>
    <w:p>
      <w:r>
        <w:rPr>
          <w:sz w:val="20"/>
        </w:rPr>
        <w:t xml:space="preserve">Категория и группа каждого трубопровода устанавливаются по ГОСТ 32569-2013 по рабочим параметрам и свойствам среды; трубопроводы пара и горячей воды дополнительно категорируются по ТР ТС 032/2013. Категорирование выполняется после фиксации расчётных давления и температуры по каждой линии и оформляется отдельной графой перечня при выпуске схем трубопроводов и КИПиА.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600"/>
        <w:gridCol w:w="9680"/>
      </w:tblGrid>
      <w:tr>
        <w:trPr>
          <w:tblHeader/>
          <w:cantSplit/>
        </w:trPr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Документ</w:t>
            </w:r>
          </w:p>
        </w:tc>
        <w:tc>
          <w:tcPr>
            <w:tcW w:w="9680" w:type="dxa"/>
            <w:shd w:val="clear" w:fill="EFEFEF"/>
          </w:tcPr>
          <w:p>
            <w:r>
              <w:rPr>
                <w:b/>
                <w:sz w:val="17"/>
              </w:rPr>
              <w:t xml:space="preserve">Что устанавливает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21.408-2013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Оформление перечней приборов и схем автоматизации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32569-2013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Трубопроводы технологические стальные — для футерованных стальных участков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Федеральный закон № 102-ФЗ; ГОСТ Р 8.596-2002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СИ из Госреестра, поверка, метрологическое обеспечение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ГОСТ Р 8.596-2002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Метрологическое обеспечение измерительных систем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Федеральный закон № 102-ФЗ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Обеспечение единства измерений; СИ из Госреестра с первичной поверкой</w:t>
            </w:r>
          </w:p>
        </w:tc>
      </w:tr>
      <w:tr>
        <w:trPr>
          <w:cantSplit/>
        </w:trPr>
        <w:tc>
          <w:tcPr>
            <w:tcW w:w="4600" w:type="dxa"/>
          </w:tcPr>
          <w:p>
            <w:r>
              <w:rPr>
                <w:sz w:val="17"/>
              </w:rPr>
              <w:t xml:space="preserve">ПУЭ (изд. 7), разд. 7.10</w:t>
            </w:r>
          </w:p>
        </w:tc>
        <w:tc>
          <w:tcPr>
            <w:tcW w:w="9680" w:type="dxa"/>
          </w:tcPr>
          <w:p>
            <w:r>
              <w:rPr>
                <w:sz w:val="17"/>
              </w:rPr>
              <w:t xml:space="preserve">Контроль изоляции, электрические разрывы в трубопроводах электролизных установок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9. Метрологическое обеспечение и применяемые линейки приборов</w:t>
      </w:r>
    </w:p>
    <w:p>
      <w:r>
        <w:rPr>
          <w:sz w:val="20"/>
        </w:rPr>
        <w:t xml:space="preserve">— Метрологическое обеспечение — по ФЗ №102-ФЗ «Об обеспечении единства измерений», ГОСТ Р 8.596-2002, ГОСТ 8.417-2024</w:t>
      </w:r>
    </w:p>
    <w:p>
      <w:r>
        <w:rPr>
          <w:sz w:val="20"/>
        </w:rPr>
        <w:t xml:space="preserve">— СИ должны быть в Государственном реестре СИ РФ, иметь паспорта, руководства по эксплуатации, методики поверки и заказываться с первичной поверкой — в том числе комплектные СИ в составе поставляемого оборудования. Поставка неповеренных СИ не допускается</w:t>
      </w:r>
    </w:p>
    <w:p>
      <w:r>
        <w:rPr>
          <w:sz w:val="20"/>
        </w:rPr>
        <w:t xml:space="preserve">— В спецификацию включить инструменты для обслуживания на всём жизненном цикле: диагностика оптических сетей, метрологическое оборудование (в т.ч. калибраторы), ручные пирометры, тепловизоры, калибровочные грузы и калибровочные цепи для бункерных и конвейерных весов. Весь комплект согласуется с Заказчиком</w:t>
      </w:r>
    </w:p>
    <w:p>
      <w:r>
        <w:rPr>
          <w:sz w:val="20"/>
        </w:rPr>
        <w:t xml:space="preserve">Приборы принимаются из линеек, эксплуатируемых на площадке Заказчика и включённых в перечни средств, рекомендованных к применению в приоритетном порядке. Выбор конкретного производителя выполняется на этапе закупочных процедур; для значимых объектов критической информационной инфраструктуры дополнительно проверяется наличие изделия в реестре промышленной продукции.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800"/>
        <w:gridCol w:w="10480"/>
      </w:tblGrid>
      <w:tr>
        <w:trPr>
          <w:tblHeader/>
          <w:cantSplit/>
        </w:trPr>
        <w:tc>
          <w:tcPr>
            <w:tcW w:w="3800" w:type="dxa"/>
            <w:shd w:val="clear" w:fill="EFEFEF"/>
          </w:tcPr>
          <w:p>
            <w:r>
              <w:rPr>
                <w:b/>
                <w:sz w:val="16"/>
              </w:rPr>
              <w:t xml:space="preserve">Категория средств измерений</w:t>
            </w:r>
          </w:p>
        </w:tc>
        <w:tc>
          <w:tcPr>
            <w:tcW w:w="10480" w:type="dxa"/>
            <w:shd w:val="clear" w:fill="EFEFEF"/>
          </w:tcPr>
          <w:p>
            <w:r>
              <w:rPr>
                <w:b/>
                <w:sz w:val="16"/>
              </w:rPr>
              <w:t xml:space="preserve">Рекомендованные линейки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Датчики давления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ЭМИС-БАР; АИР, САПФИР, ЭЛЕМЕР-АИР, ЭЛЕМЕР-100; Агат-100, Агат-500; AMZ, APZ; ДЕМ, ТАМ, ДДМВ; Метран-55, Метран-75, Метран-150; ПД; PTM, PTM-M, PTM-RS; РИЗУР-Д15; RS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Манометры и калибраторы давления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ЭЛМЕТРО-Паскаль (калибраторы); МПТИ, ВПТИ, МВПТИ, ДМ, ДВ, ДА, МП, ВП, МВП, МДП; ТМ, ТВ, ТМВ, ЦМ, ККМ, ДСП, МО; ДНМ, ДТМ, ДТНМ (дифманометры); СДВ, ИДД, СДВ-SMART; ЭНИ; ТЖИУ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Плотномеры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ПР-1К; УРАЛ (радиоизотопные комплексы); РИЗУР-800 (вибровилка); Лофиус-1П (вибровилка); iDensity-137/60, -22, -22 Free, -HF, -STD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Расходомеры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ЭЛЕМЕР-РЭМ (УЗ), ЭЛЕМЕР-РВ (вихревые), РЭМ (электромагн.); ЭЛМЕТРО-Флоус (УЗ), ЭЛМЕТРО-Фломак (массовые); ВЗЛЕТ МР (УЗ), ВЗЛЕТ ЭР / ТЭР (электромагн.); ЭМИС-МАСС, ЭМИС-ВИХРЬ, ЭМИС-МАГ, ЭМИС-ПЛАСТ; КТМ100/600/700, УЗС, КТМ РуМАСС; УЛЬТРАСОНИК, OPTISONIC, URM, УЛЬТРАВИХРЬ, OPTIFLUX; Геликон РУЛ; РИЗУР-МР9000 (массовые), РИЗУР-ВР8000 (вихревые); ИНМАСС (массовые), Кальмар (УЗ)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Уровнемеры (радар, поплавок, магнитострикция, вибро, кондуктометрия, радиоизотопы)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Полный перечень производителей по 6 методам измерения уровня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Газоанализ, температура, масса, влажность</w:t>
            </w:r>
          </w:p>
        </w:tc>
        <w:tc>
          <w:tcPr>
            <w:tcW w:w="10480" w:type="dxa"/>
          </w:tcPr>
          <w:p>
            <w:r>
              <w:rPr>
                <w:sz w:val="16"/>
              </w:rPr>
              <w:t xml:space="preserve">Полные перечни по категориям «Измерение газового состава», «Измерение температуры», «Измерение массы», «Измерение влажности»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№5 к Техническому заданию: перечни средств, рекомендованных к применению в приоритетном порядке</w:t>
      </w:r>
    </w:p>
    <w:p>
      <w:r>
        <w:rPr>
          <w:sz w:val="20"/>
        </w:rPr>
        <w:t xml:space="preserve">В спецификацию обслуживания включаются средства метрологического обеспечения на весь жизненный цикл: калибраторы давления и температуры, ручные пирометры, тепловизоры, калибровочные грузы и цепи для бункерных и конвейерных весов, средства диагностики линий связи. Состав комплекта согласуется с Заказчиком.</w:t>
      </w:r>
    </w:p>
    <w:p>
      <w:pPr>
        <w:pStyle w:val="Heading1"/>
      </w:pPr>
      <w:r>
        <w:rPr>
          <w:b/>
          <w:sz w:val="28"/>
        </w:rPr>
        <w:t xml:space="preserve">10. Открытые позиции</w:t>
      </w:r>
    </w:p>
    <w:p>
      <w:r>
        <w:rPr>
          <w:sz w:val="20"/>
        </w:rPr>
        <w:t xml:space="preserve">Ниже перечислено то, что определяется на стадии Базового инжиниринга и при согласовании с Заказчиком и не может быть зафиксировано в настоящей редакции перечня.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Трассировка, длины и отметки линий, число дренажей, воздушников и опор — после выпуска компоновочных решений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Категории и группы трубопроводов по ГОСТ 32569-2013 и ТР ТС 032/2013 — после фиксации расчётных давления и температуры по каждой линии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линий с тепловым сопровождением и тип обогрева — по результатам теплотехнического расчёта с учётом климатических условий площадки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Классы герметичности, типы приводов и присоединительные размеры арматуры — при выпуске опросных листов на арматуру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Разграничение поставки по напорным и сливным трубопроводам ванн, циркуляционным насосам и теплообменникам — заданием смежному проектировщику по согласованной форме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l3 ll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