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№3 «Отделение электроэкстракции»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№3 «Отделение электроэкстракции»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3 (ОЛ-ОВЭ75-10, 11, 13)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Обязательные поля каждого листа: масса самой тяжёлой неразъёмной части, статические и динамические нагрузки с разложением по осям X/Y/Z, шеф-монтаж и пусконаладка в объёме поставки, ЗИП на 2 года.</w:t>
      </w:r>
      <w:r>
        <w:rPr>
          <w:color w:val="666666"/>
          <w:sz w:val="17"/>
        </w:rPr>
        <w:t xml:space="preserve"> (ИД ч.2 прил. В п. 15, 17; ТЗ на БИ ред. 4.1)</w:t>
      </w:r>
    </w:p>
    <w:p>
      <w:r>
        <w:rPr>
          <w:sz w:val="20"/>
        </w:rPr>
        <w:t xml:space="preserve">— В листах приводятся уточнённые значения относительно референсного проекта: катодный шаг 95 мм (в референсе 100 мм), масса пакета катодов 2500 ± 50 кг (в референсе 1400–2000 кг).</w:t>
      </w:r>
      <w:r>
        <w:rPr>
          <w:color w:val="666666"/>
          <w:sz w:val="17"/>
        </w:rPr>
        <w:t xml:space="preserve"> (ИД ч.2 прил. В; требование сбыта)</w:t>
      </w:r>
    </w:p>
    <w:p>
      <w:r>
        <w:rPr>
          <w:sz w:val="20"/>
        </w:rPr>
        <w:t xml:space="preserve">— Позиции длительного цикла изготовления (ванны, КСМ, специальные краны, парк электродов, АСУ): в ответе указываются срок изготовления и темп поставки под график монтажа рядов; в исходных данных сроки не заданы.</w:t>
      </w:r>
      <w:r>
        <w:rPr>
          <w:color w:val="666666"/>
          <w:sz w:val="17"/>
        </w:rPr>
        <w:t xml:space="preserve"> (решение БИ; ТЗ на БИ ред. 4.1)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ОЛ-ОВЭ75-10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Ванна электролизная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Электролиз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180 (2 серии × 90); расчётно 163 шт., коэфф. запаса 1,104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4.2.3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ОЛ-ОВЭ75-11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Кран мостовой специальный (автоматический)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Подъёмно-транспортное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 (по одному на серию/пролёт)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ОЛ-ОВЭ75-13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Роботизированная катодосдирочная машина (КСМ)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Обработка катодов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ОЛ-ОВЭ75-10. Ванна электролизная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«Электролиз»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Электролизная ванна · 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 / референс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п. 4.2.2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Габариты / электроды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Внутренние габариты 8485 × 1155 × 1650 мм (Д×Ш×В); 84 катода, 85 анодов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Полимербетон (монолитный винилэфирный композит)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Ток серии / плотность тока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3.1;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Площадь осаждения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Первичная загрузка электродов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8.5; расчёт 180 × 85 / 180 × 84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Температурный коридор электролита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3.1, п. 4.2.1,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Рабочая среда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3.1; СП 28.13330.2017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ванны в работе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Аспирация / конструктив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В; ПУЭ 7.10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Срок службы и гарантии химстойкости полимербетона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испытательные клеммы и перемычки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Испытательные клеммы контроля изоляции на секциях 10–15 ванн; измерительные перемычки с шунтами на электрических разрывах трубопроводной обвязки — в комплекте ванн и обвязки, исполнение кислотостойкое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19; ПУЭ (изд. 7) разд. 7.10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точки милливольтового замера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Штатные безопасные точки замера напряжения пары электродов на межванновой ошиновке; высота до 1700 мм, доступ без лесов и стремянок; изоляция цепей на полное напряжение серии 225 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18; Прил. №5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идентификация ванн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Кислотостойкая NFC/QR-метка на каждой из 180 ванн вне зоны брызг электролита; крепёж кислотостойкий, без открытого металла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марки и монтажные допуски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ванны; допуск выставки бортов смежных ванн ±2 мм — таблицей допусков с методом контроля в КД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43; ГОСТ Р 51872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узлы контроля изоляции серии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точки подключения устройства непрерывного контроля изоляции и локализации утечек (225 В пост. тока) — согласовать с изготовителем в ТКП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ОЛ-ОВЭ75-11. Кран мостовой специальный (автоматический)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«Подъёмно-транспортное»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тепловизионный модуль на мосту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Закладная площадка на мосту каждого из двух кранов, питание 24 В/PoE и канал связи (Wi-Fi либо оптика гибкого токоподвода) под тепловизионный модуль в термокожухе IP65 с продувкой; конструкция крана не меняется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резерв под измерительную балку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Конструктивный резерв под навесную измерительную балку: масса, питание, канал связи с тележки, посадочные места — вносится в заказ до выдачи запроса (кран — позиция длительного цикла)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входы «зона занята»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Дублированные дискретные входы «зона занята» от калиток СКУД крановых зон; ограниченный режим либо останов крана в занятой зоне жёсткой релейно-контроллерной логикой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координаты для привязки измерений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Точность и повторяемость штатной системы позиционирования моста и тележки — как источника координат привязки термограмм и сканов к номеру ванны и паре электродов (84 пары)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15;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крана и подкрановых путей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инспекция рядов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обзорных камер и датчиков инспекции рядов между заданиями (переливы, состояние укрытий, тепло-/видеообзор)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ОЛ-ОВЭ75-13. Роботизированная катодосдирочная машина (КСМ)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«Обработка катодов»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Роботизированная катодосдирочная машина (КСМ) · Референс — поставка Outotec: роботы KUKA KR 300 (подающий) и KR 180 (выгружающий)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/ мощность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 (референс КСМ)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Такт обработки и промывка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4.2, п. 4.2.2; ТЗ п. 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Энергоносители и вода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Конструкционная и нержавеющая сталь, ПВХ, полипропилен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Обязательные требования перечня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1 мм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Правки к ИД (привести в листе)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В; требование сбыта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Стык с Лотом №4 (СГП)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ред. 4.1 (границы, требования к КСМ);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Позиция длительного цикла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БИ; ТЗ ред. 4.1 (состав)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Заводские испытания (FAT)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прогон полного цикла на «холодных» матрицах; подтверждение производительности 120 матриц/ч и точности позиционирования до 1 мм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решения БИ по Лоту №3 (раздел испытаний)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посты машинного зрения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два поста контроля осадка (после промывки и на укладке) с отбраковкой листа в отдельную стопу до формирования пакета; резерв 2 м выходного конвейера с закладными и питанием под отдельный пост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контакты и идентификация матриц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узел щёточной очистки контактных штанг матриц с контролем чистоты машинным зрением; машиночитаемая идентификация каждой матрицы (лазерная маркировка или RFID); передача кодов дефектов значениями с координатами «лист — матрица — ванна»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пп. 12, 13, 16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уставка массы пакета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приём внешней управляемой уставки целевой массы пакета, диапазон 2450–2500 кг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вибрация и температуры подшипников, наработка, счётчики пусков, токи приводов; выдача значениями (не битовыми статусами) по Modbus TCP; карта регистров — в составе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машины; таблица монтажных допусков с методом контроля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Комплектность и сроки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поставки, членение на поставочные блоки, срок изготовления (ориентир 12–18 мес) и программа FAT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ОЛ-ОВЭ75-10 (Ванна электролизная) — Срок службы и гарантии химстойкости полимербетона; Закладная (цифровизация): узлы контроля изоляции серии: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ОЛ-ОВЭ75-11 (Кран мостовой специальный (автоматический)) — Пролёт крана, высота подъёма, скорости; Точность позиционирования; Закладная (цифровизация): инспекция рядов: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ОЛ-ОВЭ75-13 (Роботизированная катодосдирочная машина (КСМ)) — Комплектность и сроки: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Комплект опросных листов Лота №3 по базе решений — 10 групп основного оборудования: ванны, КСМ, специальные краны, ошиновка, матрицы, аноды, укрытия с бортовыми отсосами, циркуляционные баки, узлы реагентов, АСУ. В настоящую ревизию включены листы на ванны, специальные краны и КСМ; листы на ошиновку, матрицы, аноды, укрытия, циркуляционные баки, узлы реагентов и АСУ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ИД ч.2 прил. В; ТЗ на БИ ред. 4.1; решение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«основного» оборудования, закрываемого опросными листами (граница объёма БИ), — протокол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позициям — по бюджетным ТКП (в исходных данных не заданы); критический путь — ванны и КСМ; темп поставки ванн под график монтажа рядов согласуется с изготовителем.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l3 ol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