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val="888888"/>
          <w:sz w:val="18"/>
        </w:rPr>
        <w:t xml:space="preserve">НА БЛАНКЕ ООО «КВАНТ» · черновик, заполнить перед подачей · ЭТУ СТРОКУ УДАЛИТЬ</w:t>
      </w:r>
    </w:p>
    <w:p>
      <w:r>
        <w:rPr>
          <w:b/>
          <w:sz w:val="32"/>
        </w:rPr>
        <w:t xml:space="preserve">Заявка на участие в конкурсной процедуре</w:t>
      </w:r>
    </w:p>
    <w:p>
      <w:r>
        <w:rPr>
          <w:sz w:val="20"/>
        </w:rPr>
        <w:t xml:space="preserve">Исх. № [___] от [дата]    Кому: [организатор процедуры — из тендерной документации]</w:t>
      </w:r>
    </w:p>
    <w:p>
      <w:r>
        <w:rPr>
          <w:sz w:val="20"/>
        </w:rPr>
        <w:t xml:space="preserve">Предмет: выбор исполнителя на разработку документации Базового инжиниринга по проекту «Строительство комплекса «обжиг – выщелачивание – электроэкстракция» производительностью 75 000 т катодной меди в год», шифр КГМК.ОВЭ-75 (Лоты №1–№4).</w:t>
      </w:r>
    </w:p>
    <w:p>
      <w:r>
        <w:rPr>
          <w:sz w:val="20"/>
        </w:rPr>
        <w:t xml:space="preserve">ООО «КВАНТ» подаёт заявку на участие в конкурсной процедуре по лотам №1–№4 и подтверждает согласие с условиями тендерной документации. Отдельные предложения и вопросы по документации направляются приложением для рассмотрения на рабочей встрече и не являются условием участия в процедуре.</w:t>
      </w:r>
    </w:p>
    <w:p>
      <w:r>
        <w:rPr>
          <w:sz w:val="20"/>
        </w:rPr>
        <w:t xml:space="preserve">ООО «КВАНТ» подтверждает соответствие требованиям к участникам процедуры: [не в стадии ликвидации/банкротства, отсутствует в РНП, нет просроченной задолженности — по перечню организатора].</w:t>
      </w:r>
    </w:p>
    <w:p>
      <w:r>
        <w:rPr>
          <w:b/>
          <w:sz w:val="20"/>
        </w:rPr>
        <w:t xml:space="preserve">Приложения:</w:t>
      </w:r>
    </w:p>
    <w:p>
      <w:r>
        <w:rPr>
          <w:sz w:val="20"/>
        </w:rPr>
        <w:t xml:space="preserve">1. Техническое предложение (подход, состав результатов, этапность и сроки, команда).</w:t>
      </w:r>
    </w:p>
    <w:p>
      <w:r>
        <w:rPr>
          <w:sz w:val="20"/>
        </w:rPr>
        <w:t xml:space="preserve">2. Квалификационная справка участника с партнёрствами и референсами.</w:t>
      </w:r>
    </w:p>
    <w:p>
      <w:r>
        <w:rPr>
          <w:sz w:val="20"/>
        </w:rPr>
        <w:t xml:space="preserve">3. Коммерческое предложение (по форме).</w:t>
      </w:r>
    </w:p>
    <w:p>
      <w:r>
        <w:rPr>
          <w:sz w:val="20"/>
        </w:rPr>
        <w:t xml:space="preserve">4. Предложения и вопросы по конкурсной документации (для рассмотрения на рабочей встрече).</w:t>
      </w:r>
    </w:p>
    <w:p>
      <w:r>
        <w:rPr>
          <w:sz w:val="20"/>
        </w:rPr>
        <w:t xml:space="preserve">5. [уставные и регистрационные документы — по перечню организатора].</w:t>
      </w:r>
    </w:p>
    <w:p>
      <w:r>
        <w:rPr>
          <w:sz w:val="20"/>
        </w:rPr>
        <w:t xml:space="preserve">Заявка действительна до [дата — не менее срока, требуемого документацией].</w:t>
      </w:r>
    </w:p>
    <w:p>
      <w:r>
        <w:rPr>
          <w:sz w:val="20"/>
        </w:rPr>
        <w:t xml:space="preserve">Контактное лицо: [Ф.И.О., должность, телефон, e-mail].</w:t>
      </w:r>
    </w:p>
    <w:p>
      <w:r>
        <w:rPr>
          <w:sz w:val="20"/>
        </w:rPr>
        <w:t xml:space="preserve">ООО «КВАНТ», [ИНН/КПП/ОГРН, юридический адрес].</w:t>
      </w:r>
    </w:p>
    <w:p>
      <w:r>
        <w:rPr>
          <w:sz w:val="20"/>
        </w:rPr>
        <w:t xml:space="preserve"/>
      </w:r>
    </w:p>
    <w:p>
      <w:r>
        <w:rPr>
          <w:sz w:val="20"/>
        </w:rPr>
        <w:t xml:space="preserve">[должность подписанта]    [Ф.И.О.]    [подпись, печать]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