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 · ЭТУ СТРОКУ УДАЛИТЬ</w:t>
      </w:r>
    </w:p>
    <w:p>
      <w:r>
        <w:rPr>
          <w:b/>
          <w:sz w:val="32"/>
        </w:rPr>
        <w:t xml:space="preserve">Квалификационная справка участника. ООО «КВАНТ»</w:t>
      </w:r>
    </w:p>
    <w:p>
      <w:r>
        <w:rPr>
          <w:color w:val="444444"/>
          <w:sz w:val="19"/>
        </w:rPr>
        <w:t xml:space="preserve">К конкурсной процедуре по Базовому инжинирингу КГМК.ОВЭ-75 · 27.08.2026</w:t>
      </w:r>
    </w:p>
    <w:p>
      <w:pPr>
        <w:pStyle w:val="Heading2"/>
      </w:pPr>
      <w:r>
        <w:rPr>
          <w:b/>
          <w:sz w:val="25"/>
        </w:rPr>
        <w:t xml:space="preserve">1. Профиль компании</w:t>
      </w:r>
    </w:p>
    <w:p>
      <w:r>
        <w:rPr>
          <w:sz w:val="20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rPr>
          <w:b/>
          <w:sz w:val="25"/>
        </w:rPr>
        <w:t xml:space="preserve">2. Релевантный опыт</w:t>
      </w:r>
    </w:p>
    <w:p>
      <w:r>
        <w:rPr>
          <w:sz w:val="20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rPr>
          <w:b/>
          <w:sz w:val="25"/>
        </w:rPr>
        <w:t xml:space="preserve">3. Технологические партнёрства по проекту</w:t>
      </w:r>
    </w:p>
    <w:p>
      <w:r>
        <w:rPr>
          <w:sz w:val="20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 и референсы — по запросу организатора; письмо-обязательство предоставляется при необходимости). Дополнительно привлекаются изготовители оборудования электролиза с подтверждёнными референсами действующих производств, а при необходимости — инжиниринговые организации полного цикла; перечень, референсы и контакты предоставляются по запросу организатора.</w:t>
      </w:r>
    </w:p>
    <w:p>
      <w:pPr>
        <w:pStyle w:val="Heading2"/>
      </w:pPr>
      <w:r>
        <w:rPr>
          <w:b/>
          <w:sz w:val="25"/>
        </w:rPr>
        <w:t xml:space="preserve">4. Инструменты и задел по проекту</w:t>
      </w:r>
    </w:p>
    <w:p>
      <w:r>
        <w:rPr>
          <w:sz w:val="20"/>
        </w:rPr>
        <w:t xml:space="preserve">Собственная расчётная база по ОВЭ-75 (независимая модель: 21 блок, 40 сверок с ИД), реестр выверенных вопросов к пакету (передан Заказчику),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r>
        <w:rPr>
          <w:sz w:val="20"/>
        </w:rPr>
        <w:t xml:space="preserve">ЦИМ: [используемое ПО, форматы (IFC), специалисты и опыт выпуска моделей LOD/LOI].</w:t>
      </w:r>
    </w:p>
    <w:p>
      <w:pPr>
        <w:pStyle w:val="Heading2"/>
      </w:pPr>
      <w:r>
        <w:rPr>
          <w:b/>
          <w:sz w:val="25"/>
        </w:rPr>
        <w:t xml:space="preserve">5. Кадровое обеспечение</w:t>
      </w:r>
    </w:p>
    <w:p>
      <w:r>
        <w:rPr>
          <w:sz w:val="20"/>
        </w:rPr>
        <w:t xml:space="preserve">[таблица ключевого персонала: роль, Ф.И.О., опыт, аттестации — заполняет команда]</w:t>
      </w:r>
    </w:p>
    <w:p>
      <w:pPr>
        <w:pStyle w:val="Heading2"/>
      </w:pPr>
      <w:r>
        <w:rPr>
          <w:b/>
          <w:sz w:val="25"/>
        </w:rPr>
        <w:t xml:space="preserve">6. Разрешительные документы</w:t>
      </w:r>
    </w:p>
    <w:p>
      <w:r>
        <w:rPr>
          <w:sz w:val="20"/>
        </w:rPr>
        <w:t xml:space="preserve">[выписка из реестра членов СРО проектировщиков — номер, дата; иные допуски по перечню организатора]</w:t>
      </w:r>
    </w:p>
    <w:p>
      <w:pPr>
        <w:pStyle w:val="Heading2"/>
      </w:pPr>
      <w:r>
        <w:rPr>
          <w:b/>
          <w:sz w:val="25"/>
        </w:rPr>
        <w:t xml:space="preserve">7. Система менеджмента качества</w:t>
      </w:r>
    </w:p>
    <w:p>
      <w:r>
        <w:rPr>
          <w:sz w:val="20"/>
        </w:rPr>
        <w:t xml:space="preserve">[сертификат ISO 9001 / процедуры нормоконтроля и верификации расчётов]</w:t>
      </w:r>
    </w:p>
    <w:p>
      <w:pPr>
        <w:pStyle w:val="Heading2"/>
      </w:pPr>
      <w:r>
        <w:rPr>
          <w:b/>
          <w:sz w:val="25"/>
        </w:rPr>
        <w:t xml:space="preserve">8. Декларации участника</w:t>
      </w:r>
    </w:p>
    <w:p>
      <w:r>
        <w:rPr>
          <w:sz w:val="20"/>
        </w:rPr>
        <w:t xml:space="preserve">[не в стадии ликвидации/банкротства, отсутствие в РНП, отсутствие налоговой задолженности — по формам организатора]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