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f96296416772cb0d052661b6b0fd352f618715"/>
    <w:p>
      <w:pPr>
        <w:pStyle w:val="Heading2"/>
      </w:pPr>
      <w:r>
        <w:t xml:space="preserve">Transit-Time-Limited Photocurrent Response</w:t>
      </w:r>
    </w:p>
    <w:p>
      <w:pPr>
        <w:pStyle w:val="FirstParagraph"/>
      </w:pPr>
      <w:r>
        <w:t xml:space="preserve">The intrinsic frequency response of the uni-traveling-carrier photodiode (UTC-PD) is limited by carrier transit across the depleted layers. Following the modified uni-traveling-carrier (MUTC) formalism, the photogenerated carriers are partitioned according to their point of generation and propagated to the terminals through the Ramo–Shockley theorem, which expresses the terminal current as the spatial average of the particle current. This yields the transit-time-limited photocurrent transfer function</w:t>
      </w:r>
    </w:p>
    <w:p>
      <w:pPr>
        <w:pStyle w:val="BodyText"/>
      </w:pPr>
      <m:oMathPara>
        <m:oMathParaPr>
          <m:jc m:val="center"/>
        </m:oMathParaPr>
        <m:oMath>
          <m:eqArr>
            <m:e>
              <m:sSub>
                <m:e>
                  <m:r>
                    <m:t>H</m:t>
                  </m:r>
                </m:e>
                <m:sub>
                  <m:r>
                    <m:rPr>
                      <m:sty m:val="p"/>
                    </m:rPr>
                    <m:t>M</m:t>
                  </m:r>
                  <m:r>
                    <m:rPr>
                      <m:sty m:val="p"/>
                    </m:rPr>
                    <m:t>U</m:t>
                  </m:r>
                  <m:r>
                    <m:rPr>
                      <m:sty m:val="p"/>
                    </m:rPr>
                    <m:t>T</m:t>
                  </m:r>
                  <m:r>
                    <m:rPr>
                      <m:sty m:val="p"/>
                    </m:rPr>
                    <m:t>C</m:t>
                  </m:r>
                </m:sub>
              </m:sSub>
              <m:r>
                <m:rPr>
                  <m:sty m:val="p"/>
                </m:rPr>
                <m:t>(</m:t>
              </m:r>
              <m:r>
                <m:t>ω</m:t>
              </m:r>
              <m:r>
                <m:rPr>
                  <m:sty m:val="p"/>
                </m:rPr>
                <m:t>)</m:t>
              </m:r>
              <m:r>
                <m:rPr>
                  <m:sty m:val="p"/>
                </m:rPr>
                <m:t>=</m:t>
              </m:r>
              <m:r>
                <m:t> </m:t>
              </m:r>
              <m:r>
                <m:t>&amp;</m:t>
              </m:r>
              <m:f>
                <m:fPr>
                  <m:type m:val="bar"/>
                </m:fPr>
                <m:num>
                  <m:sSub>
                    <m:e>
                      <m:r>
                        <m:t>η</m:t>
                      </m:r>
                    </m:e>
                    <m:sub>
                      <m:r>
                        <m:t>U</m:t>
                      </m:r>
                    </m:sub>
                  </m:sSub>
                </m:num>
                <m:den>
                  <m:sSub>
                    <m:e>
                      <m:r>
                        <m:t>W</m:t>
                      </m:r>
                    </m:e>
                    <m:sub>
                      <m:r>
                        <m:t>T</m:t>
                      </m:r>
                    </m:sub>
                  </m:sSub>
                  <m:r>
                    <m:t> </m:t>
                  </m:r>
                  <m:r>
                    <m:rPr>
                      <m:sty m:val="p"/>
                    </m:rPr>
                    <m:t>(</m:t>
                  </m:r>
                  <m:r>
                    <m:t>1</m:t>
                  </m:r>
                  <m:r>
                    <m:rPr>
                      <m:sty m:val="p"/>
                    </m:rPr>
                    <m:t>+</m:t>
                  </m:r>
                  <m:r>
                    <m:t>j</m:t>
                  </m:r>
                  <m:r>
                    <m:t>ω</m:t>
                  </m:r>
                  <m:sSub>
                    <m:e>
                      <m:r>
                        <m:t>τ</m:t>
                      </m:r>
                    </m:e>
                    <m:sub>
                      <m:r>
                        <m:t>A</m:t>
                      </m:r>
                    </m:sub>
                  </m:sSub>
                  <m:r>
                    <m:rPr>
                      <m:sty m:val="p"/>
                    </m:rPr>
                    <m:t>)</m:t>
                  </m:r>
                </m:den>
              </m:f>
              <m:d>
                <m:dPr>
                  <m:begChr m:val="["/>
                  <m:sepChr m:val=""/>
                  <m:endChr m:val="]"/>
                  <m:grow/>
                </m:dPr>
                <m:e>
                  <m:sSub>
                    <m:e>
                      <m:r>
                        <m:t>W</m:t>
                      </m:r>
                    </m:e>
                    <m:sub>
                      <m:r>
                        <m:t>U</m:t>
                      </m:r>
                    </m:sub>
                  </m:sSub>
                  <m:r>
                    <m:t> </m:t>
                  </m:r>
                  <m:f>
                    <m:fPr>
                      <m:type m:val="bar"/>
                    </m:fPr>
                    <m:num>
                      <m:r>
                        <m:t>2</m:t>
                      </m:r>
                      <m:r>
                        <m:rPr>
                          <m:sty m:val="p"/>
                        </m:rPr>
                        <m:t>+</m:t>
                      </m:r>
                      <m:r>
                        <m:t>j</m:t>
                      </m:r>
                      <m:r>
                        <m:t>ω</m:t>
                      </m:r>
                      <m:sSub>
                        <m:e>
                          <m:r>
                            <m:t>τ</m:t>
                          </m:r>
                        </m:e>
                        <m:sub>
                          <m:r>
                            <m:t>R</m:t>
                          </m:r>
                        </m:sub>
                      </m:sSub>
                    </m:num>
                    <m:den>
                      <m:r>
                        <m:t>2</m:t>
                      </m:r>
                      <m:r>
                        <m:rPr>
                          <m:sty m:val="p"/>
                        </m:rPr>
                        <m:t>(</m:t>
                      </m:r>
                      <m:r>
                        <m:t>1</m:t>
                      </m:r>
                      <m:r>
                        <m:rPr>
                          <m:sty m:val="p"/>
                        </m:rPr>
                        <m:t>+</m:t>
                      </m:r>
                      <m:r>
                        <m:t>j</m:t>
                      </m:r>
                      <m:r>
                        <m:t>ω</m:t>
                      </m:r>
                      <m:sSub>
                        <m:e>
                          <m:r>
                            <m:t>τ</m:t>
                          </m:r>
                        </m:e>
                        <m:sub>
                          <m:r>
                            <m:t>R</m:t>
                          </m:r>
                        </m:sub>
                      </m:sSub>
                      <m:r>
                        <m:rPr>
                          <m:sty m:val="p"/>
                        </m:rPr>
                        <m:t>)</m:t>
                      </m:r>
                    </m:den>
                  </m:f>
                  <m:r>
                    <m:rPr>
                      <m:sty m:val="p"/>
                    </m:rPr>
                    <m:t>+</m:t>
                  </m:r>
                  <m:sSub>
                    <m:e>
                      <m:r>
                        <m:t>W</m:t>
                      </m:r>
                    </m:e>
                    <m:sub>
                      <m:r>
                        <m:t>D</m:t>
                      </m:r>
                    </m:sub>
                  </m:sSub>
                  <m:r>
                    <m:t> </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e</m:t>
                              </m:r>
                              <m:r>
                                <m:t>D</m:t>
                              </m:r>
                            </m:sub>
                          </m:sSub>
                        </m:num>
                        <m:den>
                          <m:r>
                            <m:t>2</m:t>
                          </m:r>
                        </m:den>
                      </m:f>
                    </m:e>
                  </m:d>
                  <m:sSup>
                    <m:e>
                      <m:r>
                        <m:t>e</m:t>
                      </m:r>
                    </m:e>
                    <m:sup>
                      <m:r>
                        <m:rPr>
                          <m:sty m:val="p"/>
                        </m:rPr>
                        <m:t>−</m:t>
                      </m:r>
                      <m:r>
                        <m:t>j</m:t>
                      </m:r>
                      <m:r>
                        <m:t>ω</m:t>
                      </m:r>
                      <m:sSub>
                        <m:e>
                          <m:r>
                            <m:t>τ</m:t>
                          </m:r>
                        </m:e>
                        <m:sub>
                          <m:r>
                            <m:t>e</m:t>
                          </m:r>
                          <m:r>
                            <m:t>D</m:t>
                          </m:r>
                        </m:sub>
                      </m:sSub>
                      <m:r>
                        <m:rPr>
                          <m:sty m:val="p"/>
                        </m:rPr>
                        <m:t>/</m:t>
                      </m:r>
                      <m:r>
                        <m:t>2</m:t>
                      </m:r>
                    </m:sup>
                  </m:sSup>
                  <m:r>
                    <m:rPr>
                      <m:sty m:val="p"/>
                    </m:rPr>
                    <m:t>+</m:t>
                  </m:r>
                  <m:sSub>
                    <m:e>
                      <m:r>
                        <m:t>W</m:t>
                      </m:r>
                    </m:e>
                    <m:sub>
                      <m:r>
                        <m:t>C</m:t>
                      </m:r>
                    </m:sub>
                  </m:sSub>
                  <m:r>
                    <m:t> </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C</m:t>
                              </m:r>
                            </m:sub>
                          </m:sSub>
                        </m:num>
                        <m:den>
                          <m:r>
                            <m:t>2</m:t>
                          </m:r>
                        </m:den>
                      </m:f>
                    </m:e>
                  </m:d>
                  <m:sSup>
                    <m:e>
                      <m:r>
                        <m:t>e</m:t>
                      </m:r>
                    </m:e>
                    <m:sup>
                      <m:r>
                        <m:rPr>
                          <m:sty m:val="p"/>
                        </m:rPr>
                        <m:t>−</m:t>
                      </m:r>
                      <m:r>
                        <m:t>j</m:t>
                      </m:r>
                      <m:r>
                        <m:t>ω</m:t>
                      </m:r>
                      <m:r>
                        <m:rPr>
                          <m:sty m:val="p"/>
                        </m:rPr>
                        <m:t>(</m:t>
                      </m:r>
                      <m:sSub>
                        <m:e>
                          <m:r>
                            <m:t>τ</m:t>
                          </m:r>
                        </m:e>
                        <m:sub>
                          <m:r>
                            <m:t>e</m:t>
                          </m:r>
                          <m:r>
                            <m:t>D</m:t>
                          </m:r>
                        </m:sub>
                      </m:sSub>
                      <m:r>
                        <m:rPr>
                          <m:sty m:val="p"/>
                        </m:rPr>
                        <m:t>+</m:t>
                      </m:r>
                      <m:sSub>
                        <m:e>
                          <m:r>
                            <m:t>τ</m:t>
                          </m:r>
                        </m:e>
                        <m:sub>
                          <m:r>
                            <m:t>C</m:t>
                          </m:r>
                        </m:sub>
                      </m:sSub>
                      <m:r>
                        <m:rPr>
                          <m:sty m:val="p"/>
                        </m:rPr>
                        <m:t>/</m:t>
                      </m:r>
                      <m:r>
                        <m:t>2</m:t>
                      </m:r>
                      <m:r>
                        <m:rPr>
                          <m:sty m:val="p"/>
                        </m:rPr>
                        <m:t>)</m:t>
                      </m:r>
                    </m:sup>
                  </m:sSup>
                </m:e>
              </m:d>
            </m:e>
            <m:e>
              <m:r>
                <m:rPr>
                  <m:sty m:val="p"/>
                </m:rPr>
                <m:t>+</m:t>
              </m:r>
              <m:r>
                <m:t> </m:t>
              </m:r>
              <m:r>
                <m:t>&amp;</m:t>
              </m:r>
              <m:f>
                <m:fPr>
                  <m:type m:val="bar"/>
                </m:fPr>
                <m:num>
                  <m:sSub>
                    <m:e>
                      <m:r>
                        <m:t>η</m:t>
                      </m:r>
                    </m:e>
                    <m:sub>
                      <m:r>
                        <m:t>D</m:t>
                      </m:r>
                    </m:sub>
                  </m:sSub>
                </m:num>
                <m:den>
                  <m:sSub>
                    <m:e>
                      <m:r>
                        <m:t>W</m:t>
                      </m:r>
                    </m:e>
                    <m:sub>
                      <m:r>
                        <m:t>T</m:t>
                      </m:r>
                    </m:sub>
                  </m:sSub>
                </m:den>
              </m:f>
              <m:r>
                <m:rPr>
                  <m:sty m:val="p"/>
                </m:rPr>
                <m:t>[</m:t>
              </m:r>
              <m:sSub>
                <m:e>
                  <m:r>
                    <m:t>W</m:t>
                  </m:r>
                </m:e>
                <m:sub>
                  <m:r>
                    <m:t>U</m:t>
                  </m:r>
                </m:sub>
              </m:sSub>
              <m:r>
                <m:t> </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h</m:t>
                          </m:r>
                        </m:sub>
                      </m:sSub>
                    </m:num>
                    <m:den>
                      <m:r>
                        <m:t>2</m:t>
                      </m:r>
                    </m:den>
                  </m:f>
                </m:e>
              </m:d>
              <m:sSup>
                <m:e>
                  <m:r>
                    <m:t>e</m:t>
                  </m:r>
                </m:e>
                <m:sup>
                  <m:r>
                    <m:rPr>
                      <m:sty m:val="p"/>
                    </m:rPr>
                    <m:t>−</m:t>
                  </m:r>
                  <m:r>
                    <m:t>j</m:t>
                  </m:r>
                  <m:r>
                    <m:t>ω</m:t>
                  </m:r>
                  <m:sSub>
                    <m:e>
                      <m:r>
                        <m:t>τ</m:t>
                      </m:r>
                    </m:e>
                    <m:sub>
                      <m:r>
                        <m:t>h</m:t>
                      </m:r>
                    </m:sub>
                  </m:sSub>
                  <m:r>
                    <m:rPr>
                      <m:sty m:val="p"/>
                    </m:rPr>
                    <m:t>/</m:t>
                  </m:r>
                  <m:r>
                    <m:t>2</m:t>
                  </m:r>
                </m:sup>
              </m:sSup>
              <m:r>
                <m:rPr>
                  <m:sty m:val="p"/>
                </m:rPr>
                <m:t>+</m:t>
              </m:r>
              <m:f>
                <m:fPr>
                  <m:type m:val="bar"/>
                </m:fPr>
                <m:num>
                  <m:sSub>
                    <m:e>
                      <m:r>
                        <m:t>W</m:t>
                      </m:r>
                    </m:e>
                    <m:sub>
                      <m:r>
                        <m:t>D</m:t>
                      </m:r>
                    </m:sub>
                  </m:sSub>
                </m:num>
                <m:den>
                  <m:r>
                    <m:t>j</m:t>
                  </m:r>
                  <m:r>
                    <m:t>ω</m:t>
                  </m:r>
                  <m:sSub>
                    <m:e>
                      <m:r>
                        <m:t>τ</m:t>
                      </m:r>
                    </m:e>
                    <m:sub>
                      <m:r>
                        <m:t>e</m:t>
                      </m:r>
                      <m:r>
                        <m:t>D</m:t>
                      </m:r>
                    </m:sub>
                  </m:sSub>
                </m:den>
              </m:f>
              <m:d>
                <m:dPr>
                  <m:begChr m:val="{"/>
                  <m:sepChr m:val=""/>
                  <m:endChr m:val="}"/>
                  <m:grow/>
                </m:dPr>
                <m:e>
                  <m:r>
                    <m:t>1</m:t>
                  </m:r>
                  <m:r>
                    <m:rPr>
                      <m:sty m:val="p"/>
                    </m:rPr>
                    <m:t>−</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e</m:t>
                              </m:r>
                              <m:r>
                                <m:t>D</m:t>
                              </m:r>
                            </m:sub>
                          </m:sSub>
                        </m:num>
                        <m:den>
                          <m:r>
                            <m:t>2</m:t>
                          </m:r>
                        </m:den>
                      </m:f>
                    </m:e>
                  </m:d>
                  <m:sSup>
                    <m:e>
                      <m:r>
                        <m:t>e</m:t>
                      </m:r>
                    </m:e>
                    <m:sup>
                      <m:r>
                        <m:rPr>
                          <m:sty m:val="p"/>
                        </m:rPr>
                        <m:t>−</m:t>
                      </m:r>
                      <m:r>
                        <m:t>j</m:t>
                      </m:r>
                      <m:r>
                        <m:t>ω</m:t>
                      </m:r>
                      <m:sSub>
                        <m:e>
                          <m:r>
                            <m:t>τ</m:t>
                          </m:r>
                        </m:e>
                        <m:sub>
                          <m:r>
                            <m:t>e</m:t>
                          </m:r>
                          <m:r>
                            <m:t>D</m:t>
                          </m:r>
                        </m:sub>
                      </m:sSub>
                      <m:r>
                        <m:rPr>
                          <m:sty m:val="p"/>
                        </m:rPr>
                        <m:t>/</m:t>
                      </m:r>
                      <m:r>
                        <m:t>2</m:t>
                      </m:r>
                    </m:sup>
                  </m:sSup>
                </m:e>
              </m:d>
            </m:e>
            <m:e>
              <m:r>
                <m:t>&amp;</m:t>
              </m:r>
              <m:r>
                <m:t>  </m:t>
              </m:r>
              <m:r>
                <m:rPr>
                  <m:sty m:val="p"/>
                </m:rPr>
                <m:t>+</m:t>
              </m:r>
              <m:f>
                <m:fPr>
                  <m:type m:val="bar"/>
                </m:fPr>
                <m:num>
                  <m:sSub>
                    <m:e>
                      <m:r>
                        <m:t>W</m:t>
                      </m:r>
                    </m:e>
                    <m:sub>
                      <m:r>
                        <m:t>D</m:t>
                      </m:r>
                    </m:sub>
                  </m:sSub>
                </m:num>
                <m:den>
                  <m:r>
                    <m:t>j</m:t>
                  </m:r>
                  <m:r>
                    <m:t>ω</m:t>
                  </m:r>
                  <m:sSub>
                    <m:e>
                      <m:r>
                        <m:t>τ</m:t>
                      </m:r>
                    </m:e>
                    <m:sub>
                      <m:r>
                        <m:t>h</m:t>
                      </m:r>
                    </m:sub>
                  </m:sSub>
                </m:den>
              </m:f>
              <m:d>
                <m:dPr>
                  <m:begChr m:val="{"/>
                  <m:sepChr m:val=""/>
                  <m:endChr m:val="}"/>
                  <m:grow/>
                </m:dPr>
                <m:e>
                  <m:r>
                    <m:t>1</m:t>
                  </m:r>
                  <m:r>
                    <m:rPr>
                      <m:sty m:val="p"/>
                    </m:rPr>
                    <m:t>−</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h</m:t>
                              </m:r>
                            </m:sub>
                          </m:sSub>
                        </m:num>
                        <m:den>
                          <m:r>
                            <m:t>2</m:t>
                          </m:r>
                        </m:den>
                      </m:f>
                    </m:e>
                  </m:d>
                  <m:sSup>
                    <m:e>
                      <m:r>
                        <m:t>e</m:t>
                      </m:r>
                    </m:e>
                    <m:sup>
                      <m:r>
                        <m:rPr>
                          <m:sty m:val="p"/>
                        </m:rPr>
                        <m:t>−</m:t>
                      </m:r>
                      <m:r>
                        <m:t>j</m:t>
                      </m:r>
                      <m:r>
                        <m:t>ω</m:t>
                      </m:r>
                      <m:sSub>
                        <m:e>
                          <m:r>
                            <m:t>τ</m:t>
                          </m:r>
                        </m:e>
                        <m:sub>
                          <m:r>
                            <m:t>h</m:t>
                          </m:r>
                        </m:sub>
                      </m:sSub>
                      <m:r>
                        <m:rPr>
                          <m:sty m:val="p"/>
                        </m:rPr>
                        <m:t>/</m:t>
                      </m:r>
                      <m:r>
                        <m:t>2</m:t>
                      </m:r>
                    </m:sup>
                  </m:sSup>
                </m:e>
              </m:d>
              <m:r>
                <m:rPr>
                  <m:sty m:val="p"/>
                </m:rPr>
                <m:t>+</m:t>
              </m:r>
              <m:sSub>
                <m:e>
                  <m:r>
                    <m:t>W</m:t>
                  </m:r>
                </m:e>
                <m:sub>
                  <m:r>
                    <m:t>C</m:t>
                  </m:r>
                </m:sub>
              </m:sSub>
              <m:r>
                <m:t> </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e</m:t>
                          </m:r>
                          <m:r>
                            <m:t>D</m:t>
                          </m:r>
                        </m:sub>
                      </m:sSub>
                    </m:num>
                    <m:den>
                      <m:r>
                        <m:t>2</m:t>
                      </m:r>
                    </m:den>
                  </m:f>
                </m:e>
              </m:d>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C</m:t>
                          </m:r>
                        </m:sub>
                      </m:sSub>
                    </m:num>
                    <m:den>
                      <m:r>
                        <m:t>2</m:t>
                      </m:r>
                    </m:den>
                  </m:f>
                </m:e>
              </m:d>
              <m:sSup>
                <m:e>
                  <m:r>
                    <m:t>e</m:t>
                  </m:r>
                </m:e>
                <m:sup>
                  <m:r>
                    <m:rPr>
                      <m:sty m:val="p"/>
                    </m:rPr>
                    <m:t>−</m:t>
                  </m:r>
                  <m:r>
                    <m:t>j</m:t>
                  </m:r>
                  <m:r>
                    <m:t>ω</m:t>
                  </m:r>
                  <m:r>
                    <m:rPr>
                      <m:sty m:val="p"/>
                    </m:rPr>
                    <m:t>(</m:t>
                  </m:r>
                  <m:sSub>
                    <m:e>
                      <m:r>
                        <m:t>τ</m:t>
                      </m:r>
                    </m:e>
                    <m:sub>
                      <m:r>
                        <m:t>e</m:t>
                      </m:r>
                      <m:r>
                        <m:t>D</m:t>
                      </m:r>
                    </m:sub>
                  </m:sSub>
                  <m:r>
                    <m:rPr>
                      <m:sty m:val="p"/>
                    </m:rPr>
                    <m:t>+</m:t>
                  </m:r>
                  <m:sSub>
                    <m:e>
                      <m:r>
                        <m:t>τ</m:t>
                      </m:r>
                    </m:e>
                    <m:sub>
                      <m:r>
                        <m:t>C</m:t>
                      </m:r>
                    </m:sub>
                  </m:sSub>
                  <m:r>
                    <m:rPr>
                      <m:sty m:val="p"/>
                    </m:rPr>
                    <m:t>/</m:t>
                  </m:r>
                  <m:r>
                    <m:t>2</m:t>
                  </m:r>
                  <m:r>
                    <m:rPr>
                      <m:sty m:val="p"/>
                    </m:rPr>
                    <m:t>)</m:t>
                  </m:r>
                </m:sup>
              </m:sSup>
              <m:r>
                <m:rPr>
                  <m:sty m:val="p"/>
                </m:rPr>
                <m:t>]</m:t>
              </m:r>
            </m:e>
          </m:eqArr>
        </m:oMath>
      </m:oMathPara>
    </w:p>
    <w:p>
      <w:pPr>
        <w:pStyle w:val="FirstParagraph"/>
      </w:pPr>
      <w:r>
        <w:t xml:space="preserve">where</w:t>
      </w:r>
      <w:r>
        <w:t xml:space="preserve"> </w:t>
      </w:r>
      <m:oMath>
        <m:r>
          <m:rPr>
            <m:sty m:val="p"/>
          </m:rPr>
          <m:t>s</m:t>
        </m:r>
        <m:r>
          <m:rPr>
            <m:sty m:val="p"/>
          </m:rPr>
          <m:t>i</m:t>
        </m:r>
        <m:r>
          <m:rPr>
            <m:sty m:val="p"/>
          </m:rPr>
          <m:t>n</m:t>
        </m:r>
        <m:r>
          <m:rPr>
            <m:sty m:val="p"/>
          </m:rPr>
          <m:t>c</m:t>
        </m:r>
        <m:r>
          <m:rPr>
            <m:sty m:val="p"/>
          </m:rPr>
          <m:t>(</m:t>
        </m:r>
        <m:r>
          <m:t>x</m:t>
        </m:r>
        <m:r>
          <m:rPr>
            <m:sty m:val="p"/>
          </m:rPr>
          <m:t>)</m:t>
        </m:r>
        <m:r>
          <m:rPr>
            <m:sty m:val="p"/>
          </m:rPr>
          <m:t>=</m:t>
        </m:r>
        <m:r>
          <m:rPr>
            <m:sty m:val="p"/>
          </m:rPr>
          <m:t>sin</m:t>
        </m:r>
        <m:r>
          <m:rPr>
            <m:sty m:val="p"/>
          </m:rPr>
          <m:t>(</m:t>
        </m:r>
        <m:r>
          <m:t>x</m:t>
        </m:r>
        <m:r>
          <m:rPr>
            <m:sty m:val="p"/>
          </m:rPr>
          <m:t>)</m:t>
        </m:r>
        <m:r>
          <m:rPr>
            <m:sty m:val="p"/>
          </m:rPr>
          <m:t>/</m:t>
        </m:r>
        <m:r>
          <m:t>x</m:t>
        </m:r>
      </m:oMath>
      <w:r>
        <w:t xml:space="preserve"> </w:t>
      </w:r>
      <w:r>
        <w:t xml:space="preserve">and</w:t>
      </w:r>
      <w:r>
        <w:t xml:space="preserve"> </w:t>
      </w:r>
      <m:oMath>
        <m:r>
          <m:t>ω</m:t>
        </m:r>
        <m:r>
          <m:rPr>
            <m:sty m:val="p"/>
          </m:rPr>
          <m:t>=</m:t>
        </m:r>
        <m:r>
          <m:t>2</m:t>
        </m:r>
        <m:r>
          <m:t>π</m:t>
        </m:r>
        <m:r>
          <m:t>f</m:t>
        </m:r>
      </m:oMath>
      <w:r>
        <w:t xml:space="preserve">. The first bracket, weighted by the undepleted-absorber generation fraction</w:t>
      </w:r>
      <w:r>
        <w:t xml:space="preserve"> </w:t>
      </w:r>
      <m:oMath>
        <m:sSub>
          <m:e>
            <m:r>
              <m:t>η</m:t>
            </m:r>
          </m:e>
          <m:sub>
            <m:r>
              <m:t>U</m:t>
            </m:r>
          </m:sub>
        </m:sSub>
      </m:oMath>
      <w:r>
        <w:t xml:space="preserve">, represents carriers photogenerated in the undepleted p-InGaAs absorber. As these electrons must diffuse to the depletion edge before drifting, the entire group carries the diffusion pole</w:t>
      </w:r>
      <w:r>
        <w:t xml:space="preserve"> </w:t>
      </w:r>
      <m:oMath>
        <m:r>
          <m:rPr>
            <m:sty m:val="p"/>
          </m:rPr>
          <m:t>(</m:t>
        </m:r>
        <m:r>
          <m:t>1</m:t>
        </m:r>
        <m:r>
          <m:rPr>
            <m:sty m:val="p"/>
          </m:rPr>
          <m:t>+</m:t>
        </m:r>
        <m:r>
          <m:t>j</m:t>
        </m:r>
        <m:r>
          <m:t>ω</m:t>
        </m:r>
        <m:sSub>
          <m:e>
            <m:r>
              <m:t>τ</m:t>
            </m:r>
          </m:e>
          <m:sub>
            <m:r>
              <m:t>A</m:t>
            </m:r>
          </m:sub>
        </m:sSub>
        <m:sSup>
          <m:e>
            <m:r>
              <m:rPr>
                <m:sty m:val="p"/>
              </m:rPr>
              <m:t>)</m:t>
            </m:r>
          </m:e>
          <m:sup>
            <m:r>
              <m:rPr>
                <m:sty m:val="p"/>
              </m:rPr>
              <m:t>−</m:t>
            </m:r>
            <m:r>
              <m:t>1</m:t>
            </m:r>
          </m:sup>
        </m:sSup>
      </m:oMath>
      <w:r>
        <w:t xml:space="preserve">; its three terms describe, respectively, transport within the undepleted absorber (diffusion shaped by dielectric relaxation), the subsequent drift across the depleted absorber, and the drift across the collector, the latter delayed by the cascade factor</w:t>
      </w:r>
      <w:r>
        <w:t xml:space="preserve"> </w:t>
      </w:r>
      <m:oMath>
        <m:sSup>
          <m:e>
            <m:r>
              <m:t>e</m:t>
            </m:r>
          </m:e>
          <m:sup>
            <m:r>
              <m:rPr>
                <m:sty m:val="p"/>
              </m:rPr>
              <m:t>−</m:t>
            </m:r>
            <m:r>
              <m:t>j</m:t>
            </m:r>
            <m:r>
              <m:t>ω</m:t>
            </m:r>
            <m:sSub>
              <m:e>
                <m:r>
                  <m:t>τ</m:t>
                </m:r>
              </m:e>
              <m:sub>
                <m:r>
                  <m:t>e</m:t>
                </m:r>
                <m:r>
                  <m:t>D</m:t>
                </m:r>
              </m:sub>
            </m:sSub>
          </m:sup>
        </m:sSup>
      </m:oMath>
      <w:r>
        <w:t xml:space="preserve"> </w:t>
      </w:r>
      <w:r>
        <w:t xml:space="preserve">accumulated in crossing the depleted absorber. The second bracket, weighted by</w:t>
      </w:r>
      <w:r>
        <w:t xml:space="preserve"> </w:t>
      </w:r>
      <m:oMath>
        <m:sSub>
          <m:e>
            <m:r>
              <m:t>η</m:t>
            </m:r>
          </m:e>
          <m:sub>
            <m:r>
              <m:t>D</m:t>
            </m:r>
          </m:sub>
        </m:sSub>
      </m:oMath>
      <w:r>
        <w:t xml:space="preserve">, represents carriers generated in situ within the depleted absorber. Being created inside the field, they drift without diffusion delay and therefore carry no</w:t>
      </w:r>
      <w:r>
        <w:t xml:space="preserve"> </w:t>
      </w:r>
      <m:oMath>
        <m:sSub>
          <m:e>
            <m:r>
              <m:t>τ</m:t>
            </m:r>
          </m:e>
          <m:sub>
            <m:r>
              <m:t>A</m:t>
            </m:r>
          </m:sub>
        </m:sSub>
      </m:oMath>
      <w:r>
        <w:t xml:space="preserve"> </w:t>
      </w:r>
      <w:r>
        <w:t xml:space="preserve">pole. Since the optical generation is uniform across the depleted absorber, the in-situ electron and hole are described by the uniform-generation (triangular) transit function</w:t>
      </w:r>
      <w:r>
        <w:t xml:space="preserve"> </w:t>
      </w:r>
      <m:oMath>
        <m:r>
          <m:rPr>
            <m:sty m:val="p"/>
          </m:rPr>
          <m:t>{</m:t>
        </m:r>
        <m:r>
          <m:t>1</m:t>
        </m:r>
        <m:r>
          <m:rPr>
            <m:sty m:val="p"/>
          </m:rPr>
          <m:t>−</m:t>
        </m:r>
        <m:r>
          <m:rPr>
            <m:sty m:val="p"/>
          </m:rPr>
          <m:t>s</m:t>
        </m:r>
        <m:r>
          <m:rPr>
            <m:sty m:val="p"/>
          </m:rPr>
          <m:t>i</m:t>
        </m:r>
        <m:r>
          <m:rPr>
            <m:sty m:val="p"/>
          </m:rPr>
          <m:t>n</m:t>
        </m:r>
        <m:r>
          <m:rPr>
            <m:sty m:val="p"/>
          </m:rPr>
          <m:t>c</m:t>
        </m:r>
        <m:r>
          <m:rPr>
            <m:sty m:val="p"/>
          </m:rPr>
          <m:t>(</m:t>
        </m:r>
        <m:r>
          <m:t>ω</m:t>
        </m:r>
        <m:r>
          <m:t>τ</m:t>
        </m:r>
        <m:r>
          <m:rPr>
            <m:sty m:val="p"/>
          </m:rPr>
          <m:t>/</m:t>
        </m:r>
        <m:r>
          <m:t>2</m:t>
        </m:r>
        <m:r>
          <m:rPr>
            <m:sty m:val="p"/>
          </m:rPr>
          <m:t>)</m:t>
        </m:r>
        <m:r>
          <m:t> </m:t>
        </m:r>
        <m:sSup>
          <m:e>
            <m:r>
              <m:t>e</m:t>
            </m:r>
          </m:e>
          <m:sup>
            <m:r>
              <m:rPr>
                <m:sty m:val="p"/>
              </m:rPr>
              <m:t>−</m:t>
            </m:r>
            <m:r>
              <m:t>j</m:t>
            </m:r>
            <m:r>
              <m:t>ω</m:t>
            </m:r>
            <m:r>
              <m:t>τ</m:t>
            </m:r>
            <m:r>
              <m:rPr>
                <m:sty m:val="p"/>
              </m:rPr>
              <m:t>/</m:t>
            </m:r>
            <m:r>
              <m:t>2</m:t>
            </m:r>
          </m:sup>
        </m:sSup>
        <m:r>
          <m:rPr>
            <m:sty m:val="p"/>
          </m:rPr>
          <m:t>}</m:t>
        </m:r>
        <m:r>
          <m:rPr>
            <m:sty m:val="p"/>
          </m:rPr>
          <m:t>/</m:t>
        </m:r>
        <m:r>
          <m:rPr>
            <m:sty m:val="p"/>
          </m:rPr>
          <m:t>(</m:t>
        </m:r>
        <m:r>
          <m:t>j</m:t>
        </m:r>
        <m:r>
          <m:t>ω</m:t>
        </m:r>
        <m:r>
          <m:t>τ</m:t>
        </m:r>
        <m:r>
          <m:rPr>
            <m:sty m:val="p"/>
          </m:rPr>
          <m:t>)</m:t>
        </m:r>
      </m:oMath>
      <w:r>
        <w:t xml:space="preserve"> </w:t>
      </w:r>
      <w:r>
        <w:t xml:space="preserve">rather than the edge-injection (rectangular) form. The complementary hole term ensures that the electron and hole paths of each pair together span the full transport width</w:t>
      </w:r>
      <w:r>
        <w:t xml:space="preserve"> </w:t>
      </w:r>
      <m:oMath>
        <m:sSub>
          <m:e>
            <m:r>
              <m:t>W</m:t>
            </m:r>
          </m:e>
          <m:sub>
            <m:r>
              <m:t>T</m:t>
            </m:r>
          </m:sub>
        </m:sSub>
      </m:oMath>
      <w:r>
        <w:t xml:space="preserve">, so that every collected pair induces one electronic charge. With</w:t>
      </w:r>
      <w:r>
        <w:t xml:space="preserve"> </w:t>
      </w:r>
      <m:oMath>
        <m:sSub>
          <m:e>
            <m:r>
              <m:t>η</m:t>
            </m:r>
          </m:e>
          <m:sub>
            <m:r>
              <m:t>U</m:t>
            </m:r>
          </m:sub>
        </m:sSub>
        <m:r>
          <m:rPr>
            <m:sty m:val="p"/>
          </m:rPr>
          <m:t>+</m:t>
        </m:r>
        <m:sSub>
          <m:e>
            <m:r>
              <m:t>η</m:t>
            </m:r>
          </m:e>
          <m:sub>
            <m:r>
              <m:t>D</m:t>
            </m:r>
          </m:sub>
        </m:sSub>
        <m:r>
          <m:rPr>
            <m:sty m:val="p"/>
          </m:rPr>
          <m:t>=</m:t>
        </m:r>
        <m:r>
          <m:t>1</m:t>
        </m:r>
      </m:oMath>
      <w:r>
        <w:t xml:space="preserve">, the response normalizes to</w:t>
      </w:r>
      <w:r>
        <w:t xml:space="preserve"> </w:t>
      </w:r>
      <m:oMath>
        <m:r>
          <m:rPr>
            <m:sty m:val="p"/>
          </m:rPr>
          <m:t>|</m:t>
        </m:r>
        <m:sSub>
          <m:e>
            <m:r>
              <m:t>H</m:t>
            </m:r>
          </m:e>
          <m:sub>
            <m:r>
              <m:rPr>
                <m:sty m:val="p"/>
              </m:rPr>
              <m:t>M</m:t>
            </m:r>
            <m:r>
              <m:rPr>
                <m:sty m:val="p"/>
              </m:rPr>
              <m:t>U</m:t>
            </m:r>
            <m:r>
              <m:rPr>
                <m:sty m:val="p"/>
              </m:rPr>
              <m:t>T</m:t>
            </m:r>
            <m:r>
              <m:rPr>
                <m:sty m:val="p"/>
              </m:rPr>
              <m:t>C</m:t>
            </m:r>
          </m:sub>
        </m:sSub>
        <m:r>
          <m:rPr>
            <m:sty m:val="p"/>
          </m:rPr>
          <m:t>(</m:t>
        </m:r>
        <m:r>
          <m:t>0</m:t>
        </m:r>
        <m:r>
          <m:rPr>
            <m:sty m:val="p"/>
          </m:rPr>
          <m:t>)</m:t>
        </m:r>
        <m:r>
          <m:rPr>
            <m:sty m:val="p"/>
          </m:rPr>
          <m:t>|</m:t>
        </m:r>
        <m:r>
          <m:rPr>
            <m:sty m:val="p"/>
          </m:rPr>
          <m:t>=</m:t>
        </m:r>
        <m:r>
          <m:t>1</m:t>
        </m:r>
      </m:oMath>
      <w:r>
        <w:t xml:space="preserve">.</w:t>
      </w:r>
    </w:p>
    <w:p>
      <w:pPr>
        <w:pStyle w:val="BodyText"/>
      </w:pPr>
      <w:r>
        <w:t xml:space="preserve">Each carrier crossing a layer of width</w:t>
      </w:r>
      <w:r>
        <w:t xml:space="preserve"> </w:t>
      </w:r>
      <m:oMath>
        <m:r>
          <m:t>W</m:t>
        </m:r>
      </m:oMath>
      <w:r>
        <w:t xml:space="preserve"> </w:t>
      </w:r>
      <w:r>
        <w:t xml:space="preserve">at drift velocity</w:t>
      </w:r>
      <w:r>
        <w:t xml:space="preserve"> </w:t>
      </w:r>
      <m:oMath>
        <m:r>
          <m:t>v</m:t>
        </m:r>
      </m:oMath>
      <w:r>
        <w:t xml:space="preserve"> </w:t>
      </w:r>
      <w:r>
        <w:t xml:space="preserve">induces a current pulse of duration</w:t>
      </w:r>
      <w:r>
        <w:t xml:space="preserve"> </w:t>
      </w:r>
      <m:oMath>
        <m:r>
          <m:t>τ</m:t>
        </m:r>
        <m:r>
          <m:rPr>
            <m:sty m:val="p"/>
          </m:rPr>
          <m:t>=</m:t>
        </m:r>
        <m:r>
          <m:t>W</m:t>
        </m:r>
        <m:r>
          <m:rPr>
            <m:sty m:val="p"/>
          </m:rPr>
          <m:t>/</m:t>
        </m:r>
        <m:r>
          <m:t>v</m:t>
        </m:r>
      </m:oMath>
      <w:r>
        <w:t xml:space="preserve">. The characteristic times are</w:t>
      </w:r>
    </w:p>
    <w:p>
      <w:pPr>
        <w:pStyle w:val="BodyText"/>
      </w:pPr>
      <m:oMathPara>
        <m:oMathParaPr>
          <m:jc m:val="center"/>
        </m:oMathParaPr>
        <m:oMath>
          <m:sSub>
            <m:e>
              <m:r>
                <m:t>τ</m:t>
              </m:r>
            </m:e>
            <m:sub>
              <m:r>
                <m:t>A</m:t>
              </m:r>
            </m:sub>
          </m:sSub>
          <m:r>
            <m:rPr>
              <m:sty m:val="p"/>
            </m:rPr>
            <m:t>=</m:t>
          </m:r>
          <m:f>
            <m:fPr>
              <m:type m:val="bar"/>
            </m:fPr>
            <m:num>
              <m:sSubSup>
                <m:e>
                  <m:r>
                    <m:t>W</m:t>
                  </m:r>
                </m:e>
                <m:sub>
                  <m:r>
                    <m:t>U</m:t>
                  </m:r>
                </m:sub>
                <m:sup>
                  <m:r>
                    <m:t> </m:t>
                  </m:r>
                  <m:r>
                    <m:t>2</m:t>
                  </m:r>
                </m:sup>
              </m:sSubSup>
            </m:num>
            <m:den>
              <m:sSub>
                <m:e>
                  <m:r>
                    <m:t>D</m:t>
                  </m:r>
                </m:e>
                <m:sub>
                  <m:r>
                    <m:t>e</m:t>
                  </m:r>
                </m:sub>
              </m:sSub>
              <m:r>
                <m:t>​</m:t>
              </m:r>
              <m:d>
                <m:dPr>
                  <m:begChr m:val="("/>
                  <m:sepChr m:val=""/>
                  <m:endChr m:val=")"/>
                  <m:grow/>
                </m:dPr>
                <m:e>
                  <m:r>
                    <m:t>3</m:t>
                  </m:r>
                  <m:r>
                    <m:rPr>
                      <m:sty m:val="p"/>
                    </m:rPr>
                    <m:t>+</m:t>
                  </m:r>
                  <m:r>
                    <m:rPr>
                      <m:sty m:val="p"/>
                    </m:rPr>
                    <m:t>ln</m:t>
                  </m:r>
                  <m:f>
                    <m:fPr>
                      <m:type m:val="bar"/>
                    </m:fPr>
                    <m:num>
                      <m:sSub>
                        <m:e>
                          <m:r>
                            <m:t>p</m:t>
                          </m:r>
                        </m:e>
                        <m:sub>
                          <m:r>
                            <m:rPr>
                              <m:sty m:val="p"/>
                            </m:rPr>
                            <m:t>m</m:t>
                          </m:r>
                          <m:r>
                            <m:rPr>
                              <m:sty m:val="p"/>
                            </m:rPr>
                            <m:t>a</m:t>
                          </m:r>
                          <m:r>
                            <m:rPr>
                              <m:sty m:val="p"/>
                            </m:rPr>
                            <m:t>x</m:t>
                          </m:r>
                        </m:sub>
                      </m:sSub>
                    </m:num>
                    <m:den>
                      <m:sSub>
                        <m:e>
                          <m:r>
                            <m:t>p</m:t>
                          </m:r>
                        </m:e>
                        <m:sub>
                          <m:r>
                            <m:rPr>
                              <m:sty m:val="p"/>
                            </m:rPr>
                            <m:t>m</m:t>
                          </m:r>
                          <m:r>
                            <m:rPr>
                              <m:sty m:val="p"/>
                            </m:rPr>
                            <m:t>i</m:t>
                          </m:r>
                          <m:r>
                            <m:rPr>
                              <m:sty m:val="p"/>
                            </m:rPr>
                            <m:t>n</m:t>
                          </m:r>
                        </m:sub>
                      </m:sSub>
                    </m:den>
                  </m:f>
                </m:e>
              </m:d>
            </m:den>
          </m:f>
          <m:r>
            <m:rPr>
              <m:sty m:val="p"/>
            </m:rPr>
            <m:t>,</m:t>
          </m:r>
          <m:r>
            <m:t>  </m:t>
          </m:r>
          <m:sSub>
            <m:e>
              <m:r>
                <m:t>τ</m:t>
              </m:r>
            </m:e>
            <m:sub>
              <m:r>
                <m:t>e</m:t>
              </m:r>
              <m:r>
                <m:t>D</m:t>
              </m:r>
            </m:sub>
          </m:sSub>
          <m:r>
            <m:rPr>
              <m:sty m:val="p"/>
            </m:rPr>
            <m:t>=</m:t>
          </m:r>
          <m:f>
            <m:fPr>
              <m:type m:val="bar"/>
            </m:fPr>
            <m:num>
              <m:sSub>
                <m:e>
                  <m:r>
                    <m:t>W</m:t>
                  </m:r>
                </m:e>
                <m:sub>
                  <m:r>
                    <m:t>D</m:t>
                  </m:r>
                </m:sub>
              </m:sSub>
            </m:num>
            <m:den>
              <m:sSub>
                <m:e>
                  <m:r>
                    <m:t>v</m:t>
                  </m:r>
                </m:e>
                <m:sub>
                  <m:r>
                    <m:t>e</m:t>
                  </m:r>
                  <m:r>
                    <m:t>D</m:t>
                  </m:r>
                </m:sub>
              </m:sSub>
            </m:den>
          </m:f>
          <m:r>
            <m:rPr>
              <m:sty m:val="p"/>
            </m:rPr>
            <m:t>,</m:t>
          </m:r>
          <m:r>
            <m:t>  </m:t>
          </m:r>
          <m:sSub>
            <m:e>
              <m:r>
                <m:t>τ</m:t>
              </m:r>
            </m:e>
            <m:sub>
              <m:r>
                <m:t>C</m:t>
              </m:r>
            </m:sub>
          </m:sSub>
          <m:r>
            <m:rPr>
              <m:sty m:val="p"/>
            </m:rPr>
            <m:t>=</m:t>
          </m:r>
          <m:f>
            <m:fPr>
              <m:type m:val="bar"/>
            </m:fPr>
            <m:num>
              <m:sSub>
                <m:e>
                  <m:r>
                    <m:t>W</m:t>
                  </m:r>
                </m:e>
                <m:sub>
                  <m:r>
                    <m:t>C</m:t>
                  </m:r>
                </m:sub>
              </m:sSub>
            </m:num>
            <m:den>
              <m:sSub>
                <m:e>
                  <m:r>
                    <m:t>v</m:t>
                  </m:r>
                </m:e>
                <m:sub>
                  <m:r>
                    <m:t>C</m:t>
                  </m:r>
                </m:sub>
              </m:sSub>
            </m:den>
          </m:f>
          <m:r>
            <m:rPr>
              <m:sty m:val="p"/>
            </m:rPr>
            <m:t>,</m:t>
          </m:r>
          <m:r>
            <m:t>  </m:t>
          </m:r>
          <m:sSub>
            <m:e>
              <m:r>
                <m:t>τ</m:t>
              </m:r>
            </m:e>
            <m:sub>
              <m:r>
                <m:t>h</m:t>
              </m:r>
            </m:sub>
          </m:sSub>
          <m:r>
            <m:rPr>
              <m:sty m:val="p"/>
            </m:rPr>
            <m:t>=</m:t>
          </m:r>
          <m:f>
            <m:fPr>
              <m:type m:val="bar"/>
            </m:fPr>
            <m:num>
              <m:sSub>
                <m:e>
                  <m:r>
                    <m:t>W</m:t>
                  </m:r>
                </m:e>
                <m:sub>
                  <m:r>
                    <m:t>D</m:t>
                  </m:r>
                </m:sub>
              </m:sSub>
            </m:num>
            <m:den>
              <m:sSub>
                <m:e>
                  <m:r>
                    <m:t>v</m:t>
                  </m:r>
                </m:e>
                <m:sub>
                  <m:r>
                    <m:t>h</m:t>
                  </m:r>
                </m:sub>
              </m:sSub>
            </m:den>
          </m:f>
          <m:r>
            <m:rPr>
              <m:sty m:val="p"/>
            </m:rPr>
            <m:t>,</m:t>
          </m:r>
        </m:oMath>
      </m:oMathPara>
    </w:p>
    <w:p>
      <w:pPr>
        <w:pStyle w:val="FirstParagraph"/>
      </w:pPr>
      <w:r>
        <w:t xml:space="preserve">in which</w:t>
      </w:r>
      <w:r>
        <w:t xml:space="preserve"> </w:t>
      </w:r>
      <m:oMath>
        <m:sSub>
          <m:e>
            <m:r>
              <m:t>τ</m:t>
            </m:r>
          </m:e>
          <m:sub>
            <m:r>
              <m:t>A</m:t>
            </m:r>
          </m:sub>
        </m:sSub>
      </m:oMath>
      <w:r>
        <w:t xml:space="preserve"> </w:t>
      </w:r>
      <w:r>
        <w:t xml:space="preserve">is the effective electron transit of the undepleted absorber (carrier diffusion augmented by the quasi-field of the graded doping),</w:t>
      </w:r>
      <w:r>
        <w:t xml:space="preserve"> </w:t>
      </w:r>
      <m:oMath>
        <m:sSub>
          <m:e>
            <m:r>
              <m:t>τ</m:t>
            </m:r>
          </m:e>
          <m:sub>
            <m:r>
              <m:t>e</m:t>
            </m:r>
            <m:r>
              <m:t>D</m:t>
            </m:r>
          </m:sub>
        </m:sSub>
      </m:oMath>
      <w:r>
        <w:t xml:space="preserve"> </w:t>
      </w:r>
      <w:r>
        <w:t xml:space="preserve">and</w:t>
      </w:r>
      <w:r>
        <w:t xml:space="preserve"> </w:t>
      </w:r>
      <m:oMath>
        <m:sSub>
          <m:e>
            <m:r>
              <m:t>τ</m:t>
            </m:r>
          </m:e>
          <m:sub>
            <m:r>
              <m:t>C</m:t>
            </m:r>
          </m:sub>
        </m:sSub>
      </m:oMath>
      <w:r>
        <w:t xml:space="preserve"> </w:t>
      </w:r>
      <w:r>
        <w:t xml:space="preserve">are the electron drift transits of the depleted absorber and the collector, and</w:t>
      </w:r>
      <w:r>
        <w:t xml:space="preserve"> </w:t>
      </w:r>
      <m:oMath>
        <m:sSub>
          <m:e>
            <m:r>
              <m:t>τ</m:t>
            </m:r>
          </m:e>
          <m:sub>
            <m:r>
              <m:t>h</m:t>
            </m:r>
          </m:sub>
        </m:sSub>
      </m:oMath>
      <w:r>
        <w:t xml:space="preserve"> </w:t>
      </w:r>
      <w:r>
        <w:t xml:space="preserve">is the hole drift transit of the depleted absorber. The dielectric-relaxation time</w:t>
      </w:r>
      <w:r>
        <w:t xml:space="preserve"> </w:t>
      </w:r>
      <m:oMath>
        <m:sSub>
          <m:e>
            <m:r>
              <m:t>τ</m:t>
            </m:r>
          </m:e>
          <m:sub>
            <m:r>
              <m:t>R</m:t>
            </m:r>
          </m:sub>
        </m:sSub>
        <m:r>
          <m:rPr>
            <m:sty m:val="p"/>
          </m:rPr>
          <m:t>=</m:t>
        </m:r>
        <m:r>
          <m:t>ε</m:t>
        </m:r>
        <m:r>
          <m:rPr>
            <m:sty m:val="p"/>
          </m:rPr>
          <m:t>/</m:t>
        </m:r>
        <m:r>
          <m:t>σ</m:t>
        </m:r>
      </m:oMath>
      <w:r>
        <w:t xml:space="preserve"> </w:t>
      </w:r>
      <w:r>
        <w:t xml:space="preserve">is negligible over the modulation band and is set to zero, so that the undepleted-absorber factor in (1) reduces to unity.</w:t>
      </w:r>
    </w:p>
    <w:p>
      <w:pPr>
        <w:pStyle w:val="BodyText"/>
      </w:pPr>
      <w:r>
        <w:t xml:space="preserve">The drift velocities entering</w:t>
      </w:r>
      <w:r>
        <w:t xml:space="preserve"> </w:t>
      </w:r>
      <m:oMath>
        <m:sSub>
          <m:e>
            <m:r>
              <m:t>τ</m:t>
            </m:r>
          </m:e>
          <m:sub>
            <m:r>
              <m:t>e</m:t>
            </m:r>
            <m:r>
              <m:t>D</m:t>
            </m:r>
          </m:sub>
        </m:sSub>
      </m:oMath>
      <w:r>
        <w:t xml:space="preserve"> </w:t>
      </w:r>
      <w:r>
        <w:t xml:space="preserve">and</w:t>
      </w:r>
      <w:r>
        <w:t xml:space="preserve"> </w:t>
      </w:r>
      <m:oMath>
        <m:sSub>
          <m:e>
            <m:r>
              <m:t>τ</m:t>
            </m:r>
          </m:e>
          <m:sub>
            <m:r>
              <m:t>C</m:t>
            </m:r>
          </m:sub>
        </m:sSub>
      </m:oMath>
      <w:r>
        <w:t xml:space="preserve"> </w:t>
      </w:r>
      <w:r>
        <w:t xml:space="preserve">are obtained by a layer-averaged evaluation of the simulated field. For each depleted layer the mean electric field is computed from the profile obtained by a drift-diffusion device simulation (Lumerical CHARGE,</w:t>
      </w:r>
      <w:r>
        <w:t xml:space="preserve"> </w:t>
      </w:r>
      <m:oMath>
        <m:r>
          <m:rPr>
            <m:sty m:val="p"/>
          </m:rPr>
          <m:t>−</m:t>
        </m:r>
        <m:r>
          <m:t>7</m:t>
        </m:r>
      </m:oMath>
      <w:r>
        <w:t xml:space="preserve"> </w:t>
      </w:r>
      <w:r>
        <w:t xml:space="preserve">V,</w:t>
      </w:r>
      <w:r>
        <w:t xml:space="preserve"> </w:t>
      </w:r>
      <m:oMath>
        <m:sSub>
          <m:e>
            <m:r>
              <m:t>I</m:t>
            </m:r>
          </m:e>
          <m:sub>
            <m:r>
              <m:rPr>
                <m:sty m:val="p"/>
              </m:rPr>
              <m:t>p</m:t>
            </m:r>
            <m:r>
              <m:rPr>
                <m:sty m:val="p"/>
              </m:rPr>
              <m:t>h</m:t>
            </m:r>
          </m:sub>
        </m:sSub>
        <m:r>
          <m:rPr>
            <m:sty m:val="p"/>
          </m:rPr>
          <m:t>=</m:t>
        </m:r>
        <m:r>
          <m:t>0.5</m:t>
        </m:r>
      </m:oMath>
      <w:r>
        <w:t xml:space="preserve"> </w:t>
      </w:r>
      <w:r>
        <w:t xml:space="preserve">mA),</w:t>
      </w:r>
    </w:p>
    <w:p>
      <w:pPr>
        <w:pStyle w:val="BodyText"/>
      </w:pPr>
      <m:oMathPara>
        <m:oMathParaPr>
          <m:jc m:val="center"/>
        </m:oMathParaPr>
        <m:oMath>
          <m:sSub>
            <m:e>
              <m:r>
                <m:t>E</m:t>
              </m:r>
            </m:e>
            <m:sub>
              <m:r>
                <m:rPr>
                  <m:sty m:val="p"/>
                </m:rPr>
                <m:t>a</m:t>
              </m:r>
              <m:r>
                <m:rPr>
                  <m:sty m:val="p"/>
                </m:rPr>
                <m:t>v</m:t>
              </m:r>
              <m:r>
                <m:rPr>
                  <m:sty m:val="p"/>
                </m:rPr>
                <m:t>g</m:t>
              </m:r>
            </m:sub>
          </m:sSub>
          <m:r>
            <m:rPr>
              <m:sty m:val="p"/>
            </m:rPr>
            <m:t>=</m:t>
          </m:r>
          <m:f>
            <m:fPr>
              <m:type m:val="bar"/>
            </m:fPr>
            <m:num>
              <m:r>
                <m:t>1</m:t>
              </m:r>
            </m:num>
            <m:den>
              <m:r>
                <m:t>W</m:t>
              </m:r>
            </m:den>
          </m:f>
          <m:nary>
            <m:naryPr>
              <m:chr m:val="∫"/>
              <m:limLoc m:val="subSup"/>
              <m:subHide m:val="off"/>
              <m:supHide m:val="on"/>
            </m:naryPr>
            <m:sub>
              <m:r>
                <m:rPr>
                  <m:sty m:val="p"/>
                </m:rPr>
                <m:t>l</m:t>
              </m:r>
              <m:r>
                <m:rPr>
                  <m:sty m:val="p"/>
                </m:rPr>
                <m:t>a</m:t>
              </m:r>
              <m:r>
                <m:rPr>
                  <m:sty m:val="p"/>
                </m:rPr>
                <m:t>y</m:t>
              </m:r>
              <m:r>
                <m:rPr>
                  <m:sty m:val="p"/>
                </m:rPr>
                <m:t>e</m:t>
              </m:r>
              <m:r>
                <m:rPr>
                  <m:sty m:val="p"/>
                </m:rPr>
                <m:t>r</m:t>
              </m:r>
            </m:sub>
            <m:sup>
              <m:r>
                <m:t>​</m:t>
              </m:r>
            </m:sup>
            <m:e>
              <m:r>
                <m:rPr>
                  <m:sty m:val="p"/>
                </m:rPr>
                <m:t>|</m:t>
              </m:r>
            </m:e>
          </m:nary>
          <m:r>
            <m:t>E</m:t>
          </m:r>
          <m:r>
            <m:rPr>
              <m:sty m:val="p"/>
            </m:rPr>
            <m:t>(</m:t>
          </m:r>
          <m:r>
            <m:t>z</m:t>
          </m:r>
          <m:r>
            <m:rPr>
              <m:sty m:val="p"/>
            </m:rPr>
            <m:t>)</m:t>
          </m:r>
          <m:r>
            <m:rPr>
              <m:sty m:val="p"/>
            </m:rPr>
            <m:t>|</m:t>
          </m:r>
          <m:r>
            <m:t> </m:t>
          </m:r>
          <m:r>
            <m:t>d</m:t>
          </m:r>
          <m:r>
            <m:t>z</m:t>
          </m:r>
          <m:r>
            <m:rPr>
              <m:sty m:val="p"/>
            </m:rPr>
            <m:t>,</m:t>
          </m:r>
        </m:oMath>
      </m:oMathPara>
    </w:p>
    <w:p>
      <w:pPr>
        <w:pStyle w:val="FirstParagraph"/>
      </w:pPr>
      <w:r>
        <w:t xml:space="preserve">and the corresponding drift velocity</w:t>
      </w:r>
      <w:r>
        <w:t xml:space="preserve"> </w:t>
      </w:r>
      <m:oMath>
        <m:r>
          <m:t>v</m:t>
        </m:r>
        <m:r>
          <m:rPr>
            <m:sty m:val="p"/>
          </m:rPr>
          <m:t>(</m:t>
        </m:r>
        <m:sSub>
          <m:e>
            <m:r>
              <m:t>E</m:t>
            </m:r>
          </m:e>
          <m:sub>
            <m:r>
              <m:rPr>
                <m:sty m:val="p"/>
              </m:rPr>
              <m:t>a</m:t>
            </m:r>
            <m:r>
              <m:rPr>
                <m:sty m:val="p"/>
              </m:rPr>
              <m:t>v</m:t>
            </m:r>
            <m:r>
              <m:rPr>
                <m:sty m:val="p"/>
              </m:rPr>
              <m:t>g</m:t>
            </m:r>
          </m:sub>
        </m:sSub>
        <m:r>
          <m:rPr>
            <m:sty m:val="p"/>
          </m:rPr>
          <m:t>)</m:t>
        </m:r>
      </m:oMath>
      <w:r>
        <w:t xml:space="preserve"> </w:t>
      </w:r>
      <w:r>
        <w:t xml:space="preserve">is read from the material velocity–field characteristic—InGaAs for the depleted absorber and InP for the collector—so that</w:t>
      </w:r>
      <w:r>
        <w:t xml:space="preserve"> </w:t>
      </w:r>
      <m:oMath>
        <m:r>
          <m:t>τ</m:t>
        </m:r>
        <m:r>
          <m:rPr>
            <m:sty m:val="p"/>
          </m:rPr>
          <m:t>=</m:t>
        </m:r>
        <m:r>
          <m:t>W</m:t>
        </m:r>
        <m:r>
          <m:rPr>
            <m:sty m:val="p"/>
          </m:rPr>
          <m:t>/</m:t>
        </m:r>
        <m:r>
          <m:t>v</m:t>
        </m:r>
        <m:r>
          <m:rPr>
            <m:sty m:val="p"/>
          </m:rPr>
          <m:t>(</m:t>
        </m:r>
        <m:sSub>
          <m:e>
            <m:r>
              <m:t>E</m:t>
            </m:r>
          </m:e>
          <m:sub>
            <m:r>
              <m:rPr>
                <m:sty m:val="p"/>
              </m:rPr>
              <m:t>a</m:t>
            </m:r>
            <m:r>
              <m:rPr>
                <m:sty m:val="p"/>
              </m:rPr>
              <m:t>v</m:t>
            </m:r>
            <m:r>
              <m:rPr>
                <m:sty m:val="p"/>
              </m:rPr>
              <m:t>g</m:t>
            </m:r>
          </m:sub>
        </m:sSub>
        <m:r>
          <m:rPr>
            <m:sty m:val="p"/>
          </m:rPr>
          <m:t>)</m:t>
        </m:r>
      </m:oMath>
      <w:r>
        <w:t xml:space="preserve">. Averaging the field prior to the velocity lookup renders the transit time insensitive to thin low-field regions of the profile. The hole velocity is taken at the InGaAs saturation value.</w:t>
      </w:r>
    </w:p>
    <w:p>
      <w:pPr>
        <w:pStyle w:val="BodyText"/>
      </w:pPr>
      <w:r>
        <w:t xml:space="preserve">The generation fractions follow from uniform optical generation across the absorbers,</w:t>
      </w:r>
    </w:p>
    <w:p>
      <w:pPr>
        <w:pStyle w:val="BodyText"/>
      </w:pPr>
      <m:oMathPara>
        <m:oMathParaPr>
          <m:jc m:val="center"/>
        </m:oMathParaPr>
        <m:oMath>
          <m:sSub>
            <m:e>
              <m:r>
                <m:t>η</m:t>
              </m:r>
            </m:e>
            <m:sub>
              <m:r>
                <m:t>U</m:t>
              </m:r>
            </m:sub>
          </m:sSub>
          <m:r>
            <m:rPr>
              <m:sty m:val="p"/>
            </m:rPr>
            <m:t>=</m:t>
          </m:r>
          <m:f>
            <m:fPr>
              <m:type m:val="bar"/>
            </m:fPr>
            <m:num>
              <m:sSub>
                <m:e>
                  <m:r>
                    <m:t>W</m:t>
                  </m:r>
                </m:e>
                <m:sub>
                  <m:r>
                    <m:t>U</m:t>
                  </m:r>
                </m:sub>
              </m:sSub>
            </m:num>
            <m:den>
              <m:sSub>
                <m:e>
                  <m:r>
                    <m:t>W</m:t>
                  </m:r>
                </m:e>
                <m:sub>
                  <m:r>
                    <m:t>U</m:t>
                  </m:r>
                </m:sub>
              </m:sSub>
              <m:r>
                <m:rPr>
                  <m:sty m:val="p"/>
                </m:rPr>
                <m:t>+</m:t>
              </m:r>
              <m:sSub>
                <m:e>
                  <m:r>
                    <m:t>W</m:t>
                  </m:r>
                </m:e>
                <m:sub>
                  <m:r>
                    <m:t>D</m:t>
                  </m:r>
                </m:sub>
              </m:sSub>
            </m:den>
          </m:f>
          <m:r>
            <m:rPr>
              <m:sty m:val="p"/>
            </m:rPr>
            <m:t>,</m:t>
          </m:r>
          <m:r>
            <m:t>  </m:t>
          </m:r>
          <m:sSub>
            <m:e>
              <m:r>
                <m:t>η</m:t>
              </m:r>
            </m:e>
            <m:sub>
              <m:r>
                <m:t>D</m:t>
              </m:r>
            </m:sub>
          </m:sSub>
          <m:r>
            <m:rPr>
              <m:sty m:val="p"/>
            </m:rPr>
            <m:t>=</m:t>
          </m:r>
          <m:f>
            <m:fPr>
              <m:type m:val="bar"/>
            </m:fPr>
            <m:num>
              <m:sSub>
                <m:e>
                  <m:r>
                    <m:t>W</m:t>
                  </m:r>
                </m:e>
                <m:sub>
                  <m:r>
                    <m:t>D</m:t>
                  </m:r>
                </m:sub>
              </m:sSub>
            </m:num>
            <m:den>
              <m:sSub>
                <m:e>
                  <m:r>
                    <m:t>W</m:t>
                  </m:r>
                </m:e>
                <m:sub>
                  <m:r>
                    <m:t>U</m:t>
                  </m:r>
                </m:sub>
              </m:sSub>
              <m:r>
                <m:rPr>
                  <m:sty m:val="p"/>
                </m:rPr>
                <m:t>+</m:t>
              </m:r>
              <m:sSub>
                <m:e>
                  <m:r>
                    <m:t>W</m:t>
                  </m:r>
                </m:e>
                <m:sub>
                  <m:r>
                    <m:t>D</m:t>
                  </m:r>
                </m:sub>
              </m:sSub>
            </m:den>
          </m:f>
          <m:r>
            <m:rPr>
              <m:sty m:val="p"/>
            </m:rPr>
            <m:t>.</m:t>
          </m:r>
        </m:oMath>
      </m:oMathPara>
    </w:p>
    <w:p>
      <w:pPr>
        <w:pStyle w:val="FirstParagraph"/>
      </w:pPr>
      <w:r>
        <w:t xml:space="preserve">The extracted parameters are summarized in Table I. With these values, the response is normalized to unity at DC and the transit-time-limited 3-dB bandwidth is</w:t>
      </w:r>
      <w:r>
        <w:t xml:space="preserve"> </w:t>
      </w:r>
      <m:oMath>
        <m:sSub>
          <m:e>
            <m:r>
              <m:t>f</m:t>
            </m:r>
          </m:e>
          <m:sub>
            <m:r>
              <m:t>t</m:t>
            </m:r>
            <m:r>
              <m:t>r</m:t>
            </m:r>
          </m:sub>
        </m:sSub>
        <m:r>
          <m:rPr>
            <m:sty m:val="p"/>
          </m:rPr>
          <m:t>=</m:t>
        </m:r>
        <m:r>
          <m:t>30.74</m:t>
        </m:r>
      </m:oMath>
      <w:r>
        <w:t xml:space="preserve"> </w:t>
      </w:r>
      <w:r>
        <w:t xml:space="preserve">GHz.</w:t>
      </w:r>
    </w:p>
    <w:p>
      <w:pPr>
        <w:pStyle w:val="BodyText"/>
      </w:pPr>
      <w:r>
        <w:rPr>
          <w:b/>
          <w:bCs/>
        </w:rPr>
        <w:t xml:space="preserve">Table I.</w:t>
      </w:r>
      <w:r>
        <w:t xml:space="preserve"> </w:t>
      </w:r>
      <w:r>
        <w:t xml:space="preserve">Layer geometry, drift fields, velocities, and transit times of the UTC-PD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Layer</w:t>
            </w:r>
          </w:p>
        </w:tc>
        <w:tc>
          <w:tcPr/>
          <w:p>
            <w:pPr>
              <w:pStyle w:val="Compact"/>
            </w:pPr>
            <w:r>
              <w:t xml:space="preserve">Material</w:t>
            </w:r>
          </w:p>
        </w:tc>
        <w:tc>
          <w:tcPr/>
          <w:p>
            <w:pPr>
              <w:pStyle w:val="Compact"/>
            </w:pPr>
            <m:oMath>
              <m:r>
                <m:t>W</m:t>
              </m:r>
            </m:oMath>
            <w:r>
              <w:t xml:space="preserve"> </w:t>
            </w:r>
            <w:r>
              <w:t xml:space="preserve">(nm)</w:t>
            </w:r>
          </w:p>
        </w:tc>
        <w:tc>
          <w:tcPr/>
          <w:p>
            <w:pPr>
              <w:pStyle w:val="Compact"/>
            </w:pPr>
            <m:oMath>
              <m:sSub>
                <m:e>
                  <m:r>
                    <m:t>E</m:t>
                  </m:r>
                </m:e>
                <m:sub>
                  <m:r>
                    <m:rPr>
                      <m:sty m:val="p"/>
                    </m:rPr>
                    <m:t>a</m:t>
                  </m:r>
                  <m:r>
                    <m:rPr>
                      <m:sty m:val="p"/>
                    </m:rPr>
                    <m:t>v</m:t>
                  </m:r>
                  <m:r>
                    <m:rPr>
                      <m:sty m:val="p"/>
                    </m:rPr>
                    <m:t>g</m:t>
                  </m:r>
                </m:sub>
              </m:sSub>
            </m:oMath>
            <w:r>
              <w:t xml:space="preserve"> </w:t>
            </w:r>
            <w:r>
              <w:t xml:space="preserve">(kV/cm)</w:t>
            </w:r>
          </w:p>
        </w:tc>
        <w:tc>
          <w:tcPr/>
          <w:p>
            <w:pPr>
              <w:pStyle w:val="Compact"/>
            </w:pPr>
            <m:oMath>
              <m:r>
                <m:t>v</m:t>
              </m:r>
            </m:oMath>
            <w:r>
              <w:t xml:space="preserve"> </w:t>
            </w:r>
            <w:r>
              <w:t xml:space="preserve">(</w:t>
            </w:r>
            <m:oMath>
              <m:sSup>
                <m:e>
                  <m:r>
                    <m:t>10</m:t>
                  </m:r>
                </m:e>
                <m:sup>
                  <m:r>
                    <m:t>7</m:t>
                  </m:r>
                </m:sup>
              </m:sSup>
            </m:oMath>
            <w:r>
              <w:t xml:space="preserve"> </w:t>
            </w:r>
            <w:r>
              <w:t xml:space="preserve">cm/s)</w:t>
            </w:r>
          </w:p>
        </w:tc>
        <w:tc>
          <w:tcPr/>
          <w:p>
            <w:pPr>
              <w:pStyle w:val="Compact"/>
            </w:pPr>
            <m:oMath>
              <m:r>
                <m:t>τ</m:t>
              </m:r>
            </m:oMath>
            <w:r>
              <w:t xml:space="preserve"> </w:t>
            </w:r>
            <w:r>
              <w:t xml:space="preserve">(ps)</w:t>
            </w:r>
          </w:p>
        </w:tc>
      </w:tr>
      <w:tr>
        <w:tc>
          <w:tcPr/>
          <w:p>
            <w:pPr>
              <w:pStyle w:val="Compact"/>
            </w:pPr>
            <w:r>
              <w:t xml:space="preserve">Undepleted absorber</w:t>
            </w:r>
          </w:p>
        </w:tc>
        <w:tc>
          <w:tcPr/>
          <w:p>
            <w:pPr>
              <w:pStyle w:val="Compact"/>
            </w:pPr>
            <w:r>
              <w:t xml:space="preserve">InGaAs</w:t>
            </w:r>
          </w:p>
        </w:tc>
        <w:tc>
          <w:tcPr/>
          <w:p>
            <w:pPr>
              <w:pStyle w:val="Compact"/>
            </w:pPr>
            <w:r>
              <w:t xml:space="preserve">480</w:t>
            </w:r>
          </w:p>
        </w:tc>
        <w:tc>
          <w:tcPr/>
          <w:p>
            <w:pPr>
              <w:pStyle w:val="Compact"/>
            </w:pPr>
            <w:r>
              <w:t xml:space="preserve">— (diffusion)</w:t>
            </w:r>
          </w:p>
        </w:tc>
        <w:tc>
          <w:tcPr/>
          <w:p>
            <w:pPr>
              <w:pStyle w:val="Compact"/>
            </w:pPr>
            <w:r>
              <w:t xml:space="preserve">—</w:t>
            </w:r>
          </w:p>
        </w:tc>
        <w:tc>
          <w:tcPr/>
          <w:p>
            <w:pPr>
              <w:pStyle w:val="Compact"/>
            </w:pPr>
            <m:oMath>
              <m:sSub>
                <m:e>
                  <m:r>
                    <m:t>τ</m:t>
                  </m:r>
                </m:e>
                <m:sub>
                  <m:r>
                    <m:t>A</m:t>
                  </m:r>
                </m:sub>
              </m:sSub>
              <m:r>
                <m:rPr>
                  <m:sty m:val="p"/>
                </m:rPr>
                <m:t>=</m:t>
              </m:r>
              <m:r>
                <m:t>3.530</m:t>
              </m:r>
            </m:oMath>
          </w:p>
        </w:tc>
      </w:tr>
      <w:tr>
        <w:tc>
          <w:tcPr/>
          <w:p>
            <w:pPr>
              <w:pStyle w:val="Compact"/>
            </w:pPr>
            <w:r>
              <w:t xml:space="preserve">Depleted absorber</w:t>
            </w:r>
          </w:p>
        </w:tc>
        <w:tc>
          <w:tcPr/>
          <w:p>
            <w:pPr>
              <w:pStyle w:val="Compact"/>
            </w:pPr>
            <w:r>
              <w:t xml:space="preserve">InGaAs</w:t>
            </w:r>
          </w:p>
        </w:tc>
        <w:tc>
          <w:tcPr/>
          <w:p>
            <w:pPr>
              <w:pStyle w:val="Compact"/>
            </w:pPr>
            <w:r>
              <w:t xml:space="preserve">240</w:t>
            </w:r>
          </w:p>
        </w:tc>
        <w:tc>
          <w:tcPr/>
          <w:p>
            <w:pPr>
              <w:pStyle w:val="Compact"/>
            </w:pPr>
            <w:r>
              <w:t xml:space="preserve">179.1</w:t>
            </w:r>
          </w:p>
        </w:tc>
        <w:tc>
          <w:tcPr/>
          <w:p>
            <w:pPr>
              <w:pStyle w:val="Compact"/>
            </w:pPr>
            <w:r>
              <w:t xml:space="preserve">0.79</w:t>
            </w:r>
          </w:p>
        </w:tc>
        <w:tc>
          <w:tcPr/>
          <w:p>
            <w:pPr>
              <w:pStyle w:val="Compact"/>
            </w:pPr>
            <m:oMath>
              <m:sSub>
                <m:e>
                  <m:r>
                    <m:t>τ</m:t>
                  </m:r>
                </m:e>
                <m:sub>
                  <m:r>
                    <m:t>e</m:t>
                  </m:r>
                  <m:r>
                    <m:t>D</m:t>
                  </m:r>
                </m:sub>
              </m:sSub>
              <m:r>
                <m:rPr>
                  <m:sty m:val="p"/>
                </m:rPr>
                <m:t>=</m:t>
              </m:r>
              <m:r>
                <m:t>3.039</m:t>
              </m:r>
            </m:oMath>
          </w:p>
        </w:tc>
      </w:tr>
      <w:tr>
        <w:tc>
          <w:tcPr/>
          <w:p>
            <w:pPr>
              <w:pStyle w:val="Compact"/>
            </w:pPr>
            <w:r>
              <w:t xml:space="preserve">Collector</w:t>
            </w:r>
          </w:p>
        </w:tc>
        <w:tc>
          <w:tcPr/>
          <w:p>
            <w:pPr>
              <w:pStyle w:val="Compact"/>
            </w:pPr>
            <w:r>
              <w:t xml:space="preserve">InP</w:t>
            </w:r>
          </w:p>
        </w:tc>
        <w:tc>
          <w:tcPr/>
          <w:p>
            <w:pPr>
              <w:pStyle w:val="Compact"/>
            </w:pPr>
            <w:r>
              <w:t xml:space="preserve">740</w:t>
            </w:r>
          </w:p>
        </w:tc>
        <w:tc>
          <w:tcPr/>
          <w:p>
            <w:pPr>
              <w:pStyle w:val="Compact"/>
            </w:pPr>
            <w:r>
              <w:t xml:space="preserve">27.2</w:t>
            </w:r>
          </w:p>
        </w:tc>
        <w:tc>
          <w:tcPr/>
          <w:p>
            <w:pPr>
              <w:pStyle w:val="Compact"/>
            </w:pPr>
            <w:r>
              <w:t xml:space="preserve">1.06</w:t>
            </w:r>
          </w:p>
        </w:tc>
        <w:tc>
          <w:tcPr/>
          <w:p>
            <w:pPr>
              <w:pStyle w:val="Compact"/>
            </w:pPr>
            <m:oMath>
              <m:sSub>
                <m:e>
                  <m:r>
                    <m:t>τ</m:t>
                  </m:r>
                </m:e>
                <m:sub>
                  <m:r>
                    <m:t>C</m:t>
                  </m:r>
                </m:sub>
              </m:sSub>
              <m:r>
                <m:rPr>
                  <m:sty m:val="p"/>
                </m:rPr>
                <m:t>=</m:t>
              </m:r>
              <m:r>
                <m:t>6.994</m:t>
              </m:r>
            </m:oMath>
          </w:p>
        </w:tc>
      </w:tr>
      <w:tr>
        <w:tc>
          <w:tcPr/>
          <w:p>
            <w:pPr>
              <w:pStyle w:val="Compact"/>
            </w:pPr>
            <w:r>
              <w:t xml:space="preserve">Depleted absorber (holes)</w:t>
            </w:r>
          </w:p>
        </w:tc>
        <w:tc>
          <w:tcPr/>
          <w:p>
            <w:pPr>
              <w:pStyle w:val="Compact"/>
            </w:pPr>
            <w:r>
              <w:t xml:space="preserve">InGaAs</w:t>
            </w:r>
          </w:p>
        </w:tc>
        <w:tc>
          <w:tcPr/>
          <w:p>
            <w:pPr>
              <w:pStyle w:val="Compact"/>
            </w:pPr>
            <w:r>
              <w:t xml:space="preserve">240</w:t>
            </w:r>
          </w:p>
        </w:tc>
        <w:tc>
          <w:tcPr/>
          <w:p>
            <w:pPr>
              <w:pStyle w:val="Compact"/>
            </w:pPr>
            <w:r>
              <w:t xml:space="preserve">saturation</w:t>
            </w:r>
          </w:p>
        </w:tc>
        <w:tc>
          <w:tcPr/>
          <w:p>
            <w:pPr>
              <w:pStyle w:val="Compact"/>
            </w:pPr>
            <w:r>
              <w:t xml:space="preserve">0.48</w:t>
            </w:r>
          </w:p>
        </w:tc>
        <w:tc>
          <w:tcPr/>
          <w:p>
            <w:pPr>
              <w:pStyle w:val="Compact"/>
            </w:pPr>
            <m:oMath>
              <m:sSub>
                <m:e>
                  <m:r>
                    <m:t>τ</m:t>
                  </m:r>
                </m:e>
                <m:sub>
                  <m:r>
                    <m:t>h</m:t>
                  </m:r>
                </m:sub>
              </m:sSub>
              <m:r>
                <m:rPr>
                  <m:sty m:val="p"/>
                </m:rPr>
                <m:t>=</m:t>
              </m:r>
              <m:r>
                <m:t>5.000</m:t>
              </m:r>
            </m:oMath>
          </w:p>
        </w:tc>
      </w:tr>
    </w:tbl>
    <w:p>
      <w:pPr>
        <w:pStyle w:val="BodyText"/>
      </w:pPr>
      <w:r>
        <w:t xml:space="preserve">Generation fractions:</w:t>
      </w:r>
      <w:r>
        <w:t xml:space="preserve"> </w:t>
      </w:r>
      <m:oMath>
        <m:sSub>
          <m:e>
            <m:r>
              <m:t>η</m:t>
            </m:r>
          </m:e>
          <m:sub>
            <m:r>
              <m:t>U</m:t>
            </m:r>
          </m:sub>
        </m:sSub>
        <m:r>
          <m:rPr>
            <m:sty m:val="p"/>
          </m:rPr>
          <m:t>=</m:t>
        </m:r>
        <m:r>
          <m:t>0.667</m:t>
        </m:r>
      </m:oMath>
      <w:r>
        <w:t xml:space="preserve">,</w:t>
      </w:r>
      <w:r>
        <w:t xml:space="preserve"> </w:t>
      </w:r>
      <m:oMath>
        <m:sSub>
          <m:e>
            <m:r>
              <m:t>η</m:t>
            </m:r>
          </m:e>
          <m:sub>
            <m:r>
              <m:t>D</m:t>
            </m:r>
          </m:sub>
        </m:sSub>
        <m:r>
          <m:rPr>
            <m:sty m:val="p"/>
          </m:rPr>
          <m:t>=</m:t>
        </m:r>
        <m:r>
          <m:t>0.333</m:t>
        </m:r>
      </m:oMath>
      <w:r>
        <w:t xml:space="preserve">; total transport thickness</w:t>
      </w:r>
      <w:r>
        <w:t xml:space="preserve"> </w:t>
      </w:r>
      <m:oMath>
        <m:sSub>
          <m:e>
            <m:r>
              <m:t>W</m:t>
            </m:r>
          </m:e>
          <m:sub>
            <m:r>
              <m:t>T</m:t>
            </m:r>
          </m:sub>
        </m:sSub>
        <m:r>
          <m:rPr>
            <m:sty m:val="p"/>
          </m:rPr>
          <m:t>=</m:t>
        </m:r>
        <m:r>
          <m:t>1460</m:t>
        </m:r>
      </m:oMath>
      <w:r>
        <w:t xml:space="preserve"> </w:t>
      </w:r>
      <w:r>
        <w:t xml:space="preserve">nm;</w:t>
      </w:r>
      <w:r>
        <w:t xml:space="preserve"> </w:t>
      </w:r>
      <m:oMath>
        <m:sSub>
          <m:e>
            <m:r>
              <m:t>τ</m:t>
            </m:r>
          </m:e>
          <m:sub>
            <m:r>
              <m:t>R</m:t>
            </m:r>
          </m:sub>
        </m:sSub>
      </m:oMath>
      <w:r>
        <w:t xml:space="preserve"> </w:t>
      </w:r>
      <w:r>
        <w:t xml:space="preserve">neglected.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2026-08-20T22:53:41Z</dcterms:created>
  <dcterms:modified xsi:type="dcterms:W3CDTF">2026-08-20T22:53:41Z</dcterms:modified>
</cp:coreProperties>
</file>

<file path=docProps/custom.xml><?xml version="1.0" encoding="utf-8"?>
<Properties xmlns="http://schemas.openxmlformats.org/officeDocument/2006/custom-properties" xmlns:vt="http://schemas.openxmlformats.org/officeDocument/2006/docPropsVTypes"/>
</file>