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utc-pd-model-equations-baseline"/>
    <w:p>
      <w:pPr>
        <w:pStyle w:val="Heading1"/>
      </w:pPr>
      <w:r>
        <w:t xml:space="preserve">UTC-PD Model Equations (Baseline)</w:t>
      </w:r>
    </w:p>
    <w:bookmarkStart w:id="9" w:name="X71cd759dfb70eeeceb8c2216dd2b56a1a81048f"/>
    <w:p>
      <w:pPr>
        <w:pStyle w:val="Heading2"/>
      </w:pPr>
      <w:r>
        <w:t xml:space="preserve">1. Photocurrent transfer function — MUTC model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(</m:t>
          </m:r>
          <m: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η</m:t>
                  </m:r>
                </m:e>
                <m:sub>
                  <m:r>
                    <m:t>U</m:t>
                  </m:r>
                </m:sub>
              </m:sSub>
            </m:num>
            <m:den>
              <m:sSub>
                <m:e>
                  <m:r>
                    <m:t>W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  <m:r>
                <m:t>ω</m:t>
              </m:r>
              <m:sSub>
                <m:e>
                  <m:r>
                    <m:t>τ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W</m:t>
                  </m:r>
                </m:e>
                <m:sub>
                  <m:r>
                    <m:t>U</m:t>
                  </m:r>
                </m:sub>
              </m:sSub>
              <m:r>
                <m:t> 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  <m:r>
                    <m:t>ω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R</m:t>
                      </m:r>
                    </m:sub>
                  </m:sSub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  <m:r>
                    <m:t>ω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D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ω</m:t>
                      </m:r>
                      <m:sSub>
                        <m:e>
                          <m:r>
                            <m:t>τ</m:t>
                          </m:r>
                        </m:e>
                        <m:sub>
                          <m:r>
                            <m:t>e</m:t>
                          </m:r>
                          <m:r>
                            <m:t>D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t>ω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e</m:t>
                      </m:r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ω</m:t>
                      </m:r>
                      <m:sSub>
                        <m:e>
                          <m:r>
                            <m:t>τ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e</m:t>
                      </m:r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+</m:t>
          </m:r>
          <m:r>
            <m:t> </m:t>
          </m:r>
          <m:f>
            <m:fPr>
              <m:type m:val="bar"/>
            </m:fPr>
            <m:num>
              <m:sSub>
                <m:e>
                  <m:r>
                    <m:t>η</m:t>
                  </m:r>
                </m:e>
                <m:sub>
                  <m:r>
                    <m:t>D</m:t>
                  </m:r>
                </m:sub>
              </m:sSub>
            </m:num>
            <m:den>
              <m:sSub>
                <m:e>
                  <m:r>
                    <m:t>W</m:t>
                  </m:r>
                </m:e>
                <m:sub>
                  <m:r>
                    <m:t>T</m:t>
                  </m:r>
                </m:sub>
              </m:sSub>
            </m:den>
          </m:f>
          <m:d>
            <m:dPr>
              <m:begChr m:val="["/>
              <m:sepChr m:val=""/>
              <m:endChr m:val=""/>
              <m:grow/>
            </m:dPr>
            <m:e>
              <m:sSub>
                <m:e>
                  <m:r>
                    <m:t>W</m:t>
                  </m:r>
                </m:e>
                <m:sub>
                  <m:r>
                    <m:t>U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ω</m:t>
                      </m:r>
                      <m:sSub>
                        <m:e>
                          <m:r>
                            <m:t>τ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t>ω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j</m:t>
                  </m:r>
                  <m:r>
                    <m:t>ω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e</m:t>
                      </m:r>
                      <m:r>
                        <m:t>D</m:t>
                      </m:r>
                    </m:sub>
                  </m:sSub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c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ω</m:t>
                          </m:r>
                          <m:sSub>
                            <m:e>
                              <m:r>
                                <m:t>τ</m:t>
                              </m:r>
                            </m:e>
                            <m:sub>
                              <m:r>
                                <m:t>e</m:t>
                              </m:r>
                              <m:r>
                                <m:t>D</m:t>
                              </m:r>
                            </m:sub>
                          </m:sSub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t>ω</m:t>
                      </m:r>
                      <m:sSub>
                        <m:e>
                          <m:r>
                            <m:t>τ</m:t>
                          </m:r>
                        </m:e>
                        <m:sub>
                          <m:r>
                            <m:t>e</m:t>
                          </m:r>
                          <m:r>
                            <m:t>D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"/>
              <m:sepChr m:val=""/>
              <m:endChr m:val="]"/>
              <m:grow/>
            </m:dPr>
            <m:e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j</m:t>
                  </m:r>
                  <m:r>
                    <m:t>ω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h</m:t>
                      </m:r>
                    </m:sub>
                  </m:sSub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c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ω</m:t>
                          </m:r>
                          <m:sSub>
                            <m:e>
                              <m:r>
                                <m:t>τ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t>ω</m:t>
                      </m:r>
                      <m:sSub>
                        <m:e>
                          <m:r>
                            <m:t>τ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ω</m:t>
                      </m:r>
                      <m:sSub>
                        <m:e>
                          <m:r>
                            <m:t>τ</m:t>
                          </m:r>
                        </m:e>
                        <m:sub>
                          <m:r>
                            <m:t>e</m:t>
                          </m:r>
                          <m:r>
                            <m:t>D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ω</m:t>
                      </m:r>
                      <m:sSub>
                        <m:e>
                          <m:r>
                            <m:t>τ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e</m:t>
                      </m:r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U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D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m:oMath>
        <m:r>
          <m:t> </m:t>
        </m:r>
        <m:sSub>
          <m:e>
            <m:r>
              <m:t>η</m:t>
            </m:r>
          </m:e>
          <m:sub>
            <m:r>
              <m:t>U</m:t>
            </m:r>
          </m:sub>
        </m:sSub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t>x</m:t>
            </m:r>
          </m:num>
          <m:den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first bracket (</w:t>
      </w:r>
      <m:oMath>
        <m:sSub>
          <m:e>
            <m:r>
              <m:t>η</m:t>
            </m:r>
          </m:e>
          <m:sub>
            <m:r>
              <m:t>U</m:t>
            </m:r>
          </m:sub>
        </m:sSub>
      </m:oMath>
      <w:r>
        <w:t xml:space="preserve">) is the undepleted-absorber-generated group and carries the diffusion pole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j</m:t>
        </m:r>
        <m:r>
          <m:t>ω</m:t>
        </m:r>
        <m:sSub>
          <m:e>
            <m:r>
              <m:t>τ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; the second bracket (</w:t>
      </w:r>
      <m:oMath>
        <m:sSub>
          <m:e>
            <m:r>
              <m:t>η</m:t>
            </m:r>
          </m:e>
          <m:sub>
            <m:r>
              <m:t>D</m:t>
            </m:r>
          </m:sub>
        </m:sSub>
      </m:oMath>
      <w:r>
        <w:t xml:space="preserve">) is the depleted-absorber in-situ group (electron + hole, uniform-generation triangular transit) and carries no</w:t>
      </w:r>
      <w:r>
        <w:t xml:space="preserve"> </w:t>
      </w:r>
      <m:oMath>
        <m:sSub>
          <m:e>
            <m:r>
              <m:t>τ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9"/>
    <w:bookmarkStart w:id="10" w:name="transit-times-and-generation-fractions"/>
    <w:p>
      <w:pPr>
        <w:pStyle w:val="Heading2"/>
      </w:pPr>
      <w:r>
        <w:t xml:space="preserve">2. Transit times and generation fractions</w:t>
      </w:r>
    </w:p>
    <w:p>
      <w:pPr>
        <w:pStyle w:val="FirstParagraph"/>
      </w:pPr>
      <w:r>
        <w:t xml:space="preserve">Transit times from saturation-velocity crossing: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D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e</m:t>
                  </m:r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τ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D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τ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Undepleted-absorber effective transit (diffusion + quasi-field);</w:t>
      </w:r>
      <w:r>
        <w:t xml:space="preserve"> </w:t>
      </w:r>
      <m:oMath>
        <m:sSub>
          <m:e>
            <m:r>
              <m:t>τ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is neglected in the bandwidth calculation: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W</m:t>
                  </m:r>
                </m:e>
                <m:sub>
                  <m:r>
                    <m:t>U</m:t>
                  </m:r>
                </m:sub>
                <m:sup>
                  <m:r>
                    <m:t> </m:t>
                  </m:r>
                  <m:r>
                    <m:t>2</m:t>
                  </m:r>
                </m:sup>
              </m:sSubSup>
            </m:num>
            <m:den>
              <m:sSub>
                <m:e>
                  <m:r>
                    <m:t>D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m</m:t>
                          </m:r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m</m:t>
                          </m:r>
                          <m:r>
                            <m:rPr>
                              <m:sty m:val="p"/>
                            </m:rPr>
                            <m:t>i</m:t>
                          </m:r>
                          <m:r>
                            <m:rPr>
                              <m:sty m:val="p"/>
                            </m:rPr>
                            <m:t>n</m:t>
                          </m:r>
                        </m:sub>
                      </m:sSub>
                    </m:den>
                  </m:f>
                </m:e>
              </m:d>
            </m:den>
          </m:f>
        </m:oMath>
      </m:oMathPara>
    </w:p>
    <w:p>
      <w:pPr>
        <w:pStyle w:val="FirstParagraph"/>
      </w:pPr>
      <w:r>
        <w:t xml:space="preserve">Generation fractions (uniform optical generation over the absorbers):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η</m:t>
              </m:r>
            </m:e>
            <m:sub>
              <m:r>
                <m:t>U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U</m:t>
                  </m:r>
                </m:sub>
              </m:sSub>
            </m:num>
            <m:den>
              <m:sSub>
                <m:e>
                  <m:r>
                    <m:t>W</m:t>
                  </m:r>
                </m:e>
                <m:sub>
                  <m:r>
                    <m:t>U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D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η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D</m:t>
                  </m:r>
                </m:sub>
              </m:sSub>
            </m:num>
            <m:den>
              <m:sSub>
                <m:e>
                  <m:r>
                    <m:t>W</m:t>
                  </m:r>
                </m:e>
                <m:sub>
                  <m:r>
                    <m:t>U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D</m:t>
                  </m:r>
                </m:sub>
              </m:sSub>
            </m:den>
          </m:f>
        </m:oMath>
      </m:oMathPara>
    </w:p>
    <w:bookmarkEnd w:id="10"/>
    <w:bookmarkStart w:id="11" w:name="circuit-model"/>
    <w:p>
      <w:pPr>
        <w:pStyle w:val="Heading2"/>
      </w:pPr>
      <w:r>
        <w:t xml:space="preserve">3. Circuit model</w:t>
      </w:r>
    </w:p>
    <w:p>
      <w:pPr>
        <w:pStyle w:val="FirstParagraph"/>
      </w:pPr>
      <w:r>
        <w:t xml:space="preserve">Input impedance and reflection coefficient: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</m:sub>
          </m:sSub>
          <m:r>
            <m:rPr>
              <m:sty m:val="p"/>
            </m:rPr>
            <m:t>(</m:t>
          </m:r>
          <m: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j</m:t>
          </m:r>
          <m:r>
            <m:t>ω</m:t>
          </m:r>
          <m:sSub>
            <m:e>
              <m:r>
                <m:t>L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W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 </m:t>
              </m:r>
              <m:r>
                <m:t>j</m:t>
              </m:r>
              <m:r>
                <m:t>ω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  <m:r>
                    <m:t>ω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R</m:t>
                      </m:r>
                      <m:r>
                        <m:t>p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v</m:t>
                      </m:r>
                    </m:sub>
                  </m:sSub>
                </m:den>
              </m:f>
              <m:r>
                <m:t> 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+</m:t>
          </m:r>
          <m:r>
            <m:t>j</m:t>
          </m:r>
          <m:r>
            <m:t>ω</m:t>
          </m:r>
          <m:sSub>
            <m:e>
              <m:r>
                <m:t>L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j</m:t>
              </m:r>
              <m:r>
                <m:t>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(</m:t>
          </m:r>
          <m: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Z</m:t>
                  </m:r>
                </m:e>
                <m:sub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Z</m:t>
                  </m:r>
                </m:e>
                <m:sub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50</m:t>
          </m:r>
          <m:r>
            <m:t> </m:t>
          </m:r>
          <m:r>
            <m:rPr>
              <m:sty m:val="p"/>
            </m:rPr>
            <m:t>Ω</m:t>
          </m:r>
        </m:oMath>
      </m:oMathPara>
    </w:p>
    <w:p>
      <w:pPr>
        <w:pStyle w:val="FirstParagraph"/>
      </w:pPr>
      <w:r>
        <w:t xml:space="preserve">Normalized impedance: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Z</m:t>
                  </m:r>
                </m:e>
                <m:sub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sub>
              </m:sSub>
            </m:num>
            <m:den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S</m:t>
                  </m:r>
                </m:e>
                <m:sub>
                  <m:r>
                    <m:t>11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S</m:t>
                  </m:r>
                </m:e>
                <m:sub>
                  <m:r>
                    <m:t>11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Transimpedance (photocurrent to load voltage):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(</m:t>
          </m:r>
          <m: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sSub>
                    <m:e>
                      <m:r>
                        <m:t>R</m:t>
                      </m:r>
                    </m:e>
                    <m:sub>
                      <m:r>
                        <m:t>L</m:t>
                      </m:r>
                    </m:sub>
                  </m:sSub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h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L</m:t>
                      </m:r>
                    </m:sub>
                  </m:sSub>
                </m:num>
                <m:den>
                  <m:r>
                    <m:t> </m:t>
                  </m:r>
                  <m:r>
                    <m:t>j</m:t>
                  </m:r>
                  <m:r>
                    <m:t>ω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W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 </m:t>
                  </m:r>
                </m:den>
              </m:f>
            </m:num>
            <m:den>
              <m:r>
                <m:t> </m:t>
              </m:r>
              <m:r>
                <m:t>j</m:t>
              </m:r>
              <m:r>
                <m:t>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A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  <m:r>
                <m:t>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Y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j</m:t>
          </m:r>
          <m:r>
            <m:t>ω</m:t>
          </m:r>
          <m:sSub>
            <m:e>
              <m:r>
                <m:t>C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W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r>
                <m:t>j</m:t>
              </m:r>
              <m:r>
                <m:t>ω</m:t>
              </m:r>
              <m:sSub>
                <m:e>
                  <m:r>
                    <m:t>L</m:t>
                  </m:r>
                </m:e>
                <m:sub>
                  <m:r>
                    <m:t>R</m:t>
                  </m:r>
                  <m:r>
                    <m:t>p</m:t>
                  </m:r>
                </m:sub>
              </m:sSub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j</m:t>
              </m:r>
              <m:r>
                <m:t>ω</m:t>
              </m:r>
              <m:sSub>
                <m:e>
                  <m:r>
                    <m:t>L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Z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+</m:t>
        </m:r>
        <m:r>
          <m:t>j</m:t>
        </m:r>
        <m:r>
          <m:t>ω</m:t>
        </m:r>
        <m:sSub>
          <m:e>
            <m:r>
              <m:t>L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W</m:t>
            </m:r>
            <m:r>
              <m:rPr>
                <m:sty m:val="p"/>
              </m:rPr>
              <m:t>2</m:t>
            </m:r>
          </m:sub>
        </m:sSub>
      </m:oMath>
      <w:r>
        <w:t xml:space="preserve">.</w:t>
      </w:r>
    </w:p>
    <w:bookmarkEnd w:id="11"/>
    <w:bookmarkStart w:id="12" w:name="total-response-and-rf-power"/>
    <w:p>
      <w:pPr>
        <w:pStyle w:val="Heading2"/>
      </w:pPr>
      <w:r>
        <w:t xml:space="preserve">4. Total response and RF power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(</m:t>
          </m:r>
          <m: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(</m:t>
          </m:r>
          <m:r>
            <m:t>ω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t>H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(</m:t>
          </m:r>
          <m: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(</m:t>
          </m:r>
          <m: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t> </m:t>
              </m:r>
              <m:sSub>
                <m:e>
                  <m:r>
                    <m:t>I</m:t>
                  </m:r>
                </m:e>
                <m:sub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h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bookmarkEnd w:id="12"/>
    <w:bookmarkStart w:id="13" w:name="bias-dependent-junction-capacitance-cv"/>
    <w:p>
      <w:pPr>
        <w:pStyle w:val="Heading2"/>
      </w:pPr>
      <w:r>
        <w:t xml:space="preserve">5. Bias-dependent junction capacitance (C–V)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  <m:r>
                        <m:rPr>
                          <m:sty m:val="p"/>
                        </m:rP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V</m:t>
                  </m:r>
                </m:e>
              </m:rad>
            </m:den>
          </m:f>
          <m:r>
            <m:t>  </m:t>
          </m:r>
          <m:r>
            <m:rPr>
              <m:sty m:val="p"/>
            </m:rPr>
            <m:t>⇒</m:t>
          </m:r>
          <m:r>
            <m:t>  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7</m:t>
          </m:r>
          <m:r>
            <m:t> </m:t>
          </m:r>
          <m:r>
            <m:rPr>
              <m:sty m:val="p"/>
            </m:rP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131</m:t>
          </m:r>
          <m:r>
            <m:t> </m:t>
          </m:r>
          <m:r>
            <m:rPr>
              <m:sty m:val="p"/>
            </m:rPr>
            <m:t>f</m:t>
          </m:r>
          <m:r>
            <m:rPr>
              <m:sty m:val="p"/>
            </m:rPr>
            <m:t>F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5</m:t>
          </m:r>
          <m:r>
            <m:t> </m:t>
          </m:r>
          <m:r>
            <m:rPr>
              <m:sty m:val="p"/>
            </m:rP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161</m:t>
          </m:r>
          <m:r>
            <m:t> </m:t>
          </m:r>
          <m:r>
            <m:rPr>
              <m:sty m:val="p"/>
            </m:rPr>
            <m:t>f</m:t>
          </m:r>
          <m:r>
            <m:rPr>
              <m:sty m:val="p"/>
            </m:rPr>
            <m:t>F</m:t>
          </m:r>
        </m:oMath>
      </m:oMathPara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2026-08-19T22:14:03Z</dcterms:created>
  <dcterms:modified xsi:type="dcterms:W3CDTF">2026-08-19T22:14:03Z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