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F1D6" w14:textId="6209013E" w:rsidR="00FA7E1F" w:rsidRPr="00CE294A" w:rsidRDefault="00FA7E1F" w:rsidP="00FA7E1F">
      <w:pPr>
        <w:spacing w:line="480" w:lineRule="auto"/>
        <w:jc w:val="center"/>
        <w:rPr>
          <w:rFonts w:ascii="Times New Roman" w:hAnsi="Times New Roman" w:cs="Times New Roman"/>
          <w:b/>
          <w:bCs/>
          <w:sz w:val="28"/>
          <w:szCs w:val="28"/>
        </w:rPr>
      </w:pPr>
      <w:r w:rsidRPr="00FA7E1F">
        <w:rPr>
          <w:rFonts w:ascii="Times New Roman" w:hAnsi="Times New Roman" w:cs="Times New Roman"/>
          <w:b/>
          <w:bCs/>
          <w:sz w:val="28"/>
          <w:szCs w:val="32"/>
        </w:rPr>
        <w:t>DeepCatch-Derived Body Composition Metrics for Noninvasive Prediction of MASLD Subtypes, Fibrosis, and Liver-Related Outcomes</w:t>
      </w:r>
    </w:p>
    <w:p w14:paraId="0BD256CB" w14:textId="1CA8CE48" w:rsidR="00FA7E1F" w:rsidRPr="005C5447" w:rsidRDefault="00FA7E1F" w:rsidP="00FA7E1F">
      <w:pPr>
        <w:wordWrap/>
        <w:spacing w:line="480" w:lineRule="auto"/>
        <w:jc w:val="center"/>
        <w:rPr>
          <w:rFonts w:ascii="Times New Roman" w:hAnsi="Times New Roman" w:cs="Times New Roman"/>
          <w:color w:val="000000" w:themeColor="text1"/>
        </w:rPr>
      </w:pPr>
      <w:r w:rsidRPr="005C5447">
        <w:rPr>
          <w:rFonts w:ascii="Times New Roman" w:hAnsi="Times New Roman" w:cs="Times New Roman"/>
          <w:color w:val="000000" w:themeColor="text1"/>
        </w:rPr>
        <w:t>Dong</w:t>
      </w:r>
      <w:r>
        <w:rPr>
          <w:rFonts w:ascii="Times New Roman" w:hAnsi="Times New Roman" w:cs="Times New Roman" w:hint="eastAsia"/>
          <w:color w:val="000000" w:themeColor="text1"/>
        </w:rPr>
        <w:t xml:space="preserve"> H</w:t>
      </w:r>
      <w:r w:rsidRPr="005C5447">
        <w:rPr>
          <w:rFonts w:ascii="Times New Roman" w:hAnsi="Times New Roman" w:cs="Times New Roman"/>
          <w:color w:val="000000" w:themeColor="text1"/>
        </w:rPr>
        <w:t>yun Kim</w:t>
      </w:r>
      <w:r w:rsidRPr="005C5447">
        <w:rPr>
          <w:rFonts w:ascii="Times New Roman" w:hAnsi="Times New Roman" w:cs="Times New Roman" w:hint="eastAsia"/>
          <w:color w:val="000000" w:themeColor="text1"/>
          <w:vertAlign w:val="superscript"/>
        </w:rPr>
        <w:t>1*</w:t>
      </w:r>
      <w:r w:rsidRPr="005C5447">
        <w:rPr>
          <w:rFonts w:ascii="Times New Roman" w:hAnsi="Times New Roman" w:cs="Times New Roman"/>
          <w:color w:val="000000" w:themeColor="text1"/>
        </w:rPr>
        <w:t xml:space="preserve">, </w:t>
      </w:r>
      <w:r>
        <w:rPr>
          <w:rFonts w:ascii="Times New Roman" w:hAnsi="Times New Roman" w:cs="Times New Roman" w:hint="eastAsia"/>
          <w:color w:val="000000" w:themeColor="text1"/>
        </w:rPr>
        <w:t>Na Hyun Cho</w:t>
      </w:r>
      <w:r w:rsidRPr="005C5447">
        <w:rPr>
          <w:rFonts w:ascii="Times New Roman" w:hAnsi="Times New Roman" w:cs="Times New Roman"/>
          <w:color w:val="000000" w:themeColor="text1"/>
          <w:vertAlign w:val="superscript"/>
        </w:rPr>
        <w:t>1</w:t>
      </w:r>
      <w:r w:rsidRPr="005C5447">
        <w:rPr>
          <w:rFonts w:ascii="Times New Roman" w:hAnsi="Times New Roman" w:cs="Times New Roman" w:hint="eastAsia"/>
          <w:color w:val="000000" w:themeColor="text1"/>
          <w:vertAlign w:val="superscript"/>
        </w:rPr>
        <w:t>*</w:t>
      </w:r>
      <w:r w:rsidRPr="005C5447">
        <w:rPr>
          <w:rFonts w:ascii="Times New Roman" w:hAnsi="Times New Roman" w:cs="Times New Roman"/>
          <w:color w:val="000000" w:themeColor="text1"/>
        </w:rPr>
        <w:t xml:space="preserve">, </w:t>
      </w:r>
      <w:r w:rsidRPr="005C5447">
        <w:rPr>
          <w:rFonts w:ascii="Times New Roman" w:hAnsi="Times New Roman" w:cs="Times New Roman"/>
        </w:rPr>
        <w:t>Hye Won Lee</w:t>
      </w:r>
      <w:r w:rsidRPr="005C5447">
        <w:rPr>
          <w:rFonts w:ascii="Times New Roman" w:hAnsi="Times New Roman" w:cs="Times New Roman"/>
          <w:color w:val="000000" w:themeColor="text1"/>
          <w:vertAlign w:val="superscript"/>
        </w:rPr>
        <w:t>2-4</w:t>
      </w:r>
    </w:p>
    <w:p w14:paraId="1F585821" w14:textId="0E81A33C" w:rsidR="00FA7E1F" w:rsidRDefault="00FA7E1F" w:rsidP="00FA7E1F">
      <w:pPr>
        <w:wordWrap/>
        <w:spacing w:line="480" w:lineRule="auto"/>
        <w:rPr>
          <w:rFonts w:ascii="Times New Roman" w:hAnsi="Times New Roman" w:cs="Times New Roman"/>
          <w:color w:val="000000" w:themeColor="text1"/>
          <w:szCs w:val="20"/>
        </w:rPr>
      </w:pPr>
      <w:r w:rsidRPr="005C5447">
        <w:rPr>
          <w:rFonts w:ascii="Times New Roman" w:hAnsi="Times New Roman" w:cs="Times New Roman"/>
          <w:color w:val="000000" w:themeColor="text1"/>
          <w:szCs w:val="20"/>
          <w:vertAlign w:val="superscript"/>
        </w:rPr>
        <w:t>1</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Yonsei University College of Medicine, Seoul, Korea</w:t>
      </w:r>
      <w:r w:rsidRPr="005C5447">
        <w:rPr>
          <w:rFonts w:ascii="Times New Roman" w:hAnsi="Times New Roman" w:cs="Times New Roman"/>
          <w:color w:val="000000" w:themeColor="text1"/>
          <w:szCs w:val="20"/>
          <w:vertAlign w:val="superscript"/>
        </w:rPr>
        <w:br/>
        <w:t>2</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Department</w:t>
      </w:r>
      <w:r w:rsidRPr="005C5447">
        <w:rPr>
          <w:rFonts w:ascii="Times New Roman" w:hAnsi="Times New Roman" w:cs="Times New Roman"/>
        </w:rPr>
        <w:t xml:space="preserve"> of Internal Medicine, Yonsei University College of Medicine, Seoul, Korea</w:t>
      </w:r>
      <w:r w:rsidRPr="005C5447">
        <w:rPr>
          <w:rFonts w:ascii="Times New Roman" w:hAnsi="Times New Roman" w:cs="Times New Roman"/>
          <w:color w:val="000000" w:themeColor="text1"/>
          <w:szCs w:val="20"/>
        </w:rPr>
        <w:br/>
      </w:r>
      <w:r w:rsidRPr="005C5447">
        <w:rPr>
          <w:rFonts w:ascii="Times New Roman" w:hAnsi="Times New Roman" w:cs="Times New Roman"/>
          <w:color w:val="000000" w:themeColor="text1"/>
          <w:szCs w:val="20"/>
          <w:vertAlign w:val="superscript"/>
        </w:rPr>
        <w:t>3</w:t>
      </w:r>
      <w:r>
        <w:rPr>
          <w:rFonts w:ascii="Times New Roman" w:hAnsi="Times New Roman" w:cs="Times New Roman" w:hint="eastAsia"/>
          <w:sz w:val="18"/>
          <w:szCs w:val="20"/>
        </w:rPr>
        <w:t xml:space="preserve"> </w:t>
      </w:r>
      <w:r w:rsidRPr="005C5447">
        <w:rPr>
          <w:rFonts w:ascii="Times New Roman" w:hAnsi="Times New Roman" w:cs="Times New Roman"/>
          <w:color w:val="000000" w:themeColor="text1"/>
          <w:szCs w:val="20"/>
        </w:rPr>
        <w:t>Institute of Gastroenterology, Yonsei University College of Medicine, Seoul, Korea</w:t>
      </w:r>
      <w:r w:rsidRPr="005C5447">
        <w:rPr>
          <w:rFonts w:ascii="Times New Roman" w:hAnsi="Times New Roman" w:cs="Times New Roman"/>
          <w:color w:val="000000" w:themeColor="text1"/>
          <w:szCs w:val="20"/>
          <w:vertAlign w:val="superscript"/>
        </w:rPr>
        <w:br/>
        <w:t>4</w:t>
      </w:r>
      <w:r w:rsidRPr="005C5447">
        <w:rPr>
          <w:rFonts w:ascii="Times New Roman" w:hAnsi="Times New Roman" w:cs="Times New Roman"/>
          <w:sz w:val="18"/>
          <w:szCs w:val="20"/>
        </w:rPr>
        <w:t xml:space="preserve"> </w:t>
      </w:r>
      <w:r w:rsidRPr="005C5447">
        <w:rPr>
          <w:rFonts w:ascii="Times New Roman" w:hAnsi="Times New Roman" w:cs="Times New Roman"/>
        </w:rPr>
        <w:t>Yonsei Liver Center, Severance Hospital, Seoul, Korea</w:t>
      </w:r>
    </w:p>
    <w:p w14:paraId="57BC38CE" w14:textId="77777777" w:rsidR="00FA7E1F" w:rsidRDefault="00FA7E1F" w:rsidP="00FA7E1F">
      <w:pPr>
        <w:wordWrap/>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*These authors contributed equally to this work.</w:t>
      </w:r>
    </w:p>
    <w:p w14:paraId="1D7147EE" w14:textId="77777777" w:rsidR="00FA7E1F" w:rsidRPr="00E460A9" w:rsidRDefault="00FA7E1F" w:rsidP="00FA7E1F">
      <w:pPr>
        <w:wordWrap/>
        <w:spacing w:line="480" w:lineRule="auto"/>
        <w:rPr>
          <w:rFonts w:ascii="Times New Roman" w:hAnsi="Times New Roman" w:cs="Times New Roman"/>
          <w:color w:val="000000" w:themeColor="text1"/>
          <w:sz w:val="24"/>
        </w:rPr>
      </w:pPr>
    </w:p>
    <w:p w14:paraId="1DE12425" w14:textId="77777777" w:rsidR="00FA7E1F" w:rsidRPr="00B255AC" w:rsidRDefault="00FA7E1F" w:rsidP="00FA7E1F">
      <w:pPr>
        <w:wordWrap/>
        <w:spacing w:line="480" w:lineRule="auto"/>
        <w:rPr>
          <w:rFonts w:ascii="Times New Roman" w:hAnsi="Times New Roman" w:cs="Times New Roman"/>
          <w:b/>
          <w:color w:val="000000" w:themeColor="text1"/>
          <w:szCs w:val="20"/>
        </w:rPr>
      </w:pPr>
      <w:r w:rsidRPr="00B255AC">
        <w:rPr>
          <w:rFonts w:ascii="Times New Roman" w:hAnsi="Times New Roman" w:cs="Times New Roman"/>
          <w:b/>
          <w:color w:val="000000" w:themeColor="text1"/>
          <w:szCs w:val="20"/>
        </w:rPr>
        <w:t>Corresponding authors</w:t>
      </w:r>
    </w:p>
    <w:p w14:paraId="61345922" w14:textId="77777777" w:rsidR="00FA7E1F" w:rsidRPr="009B7579" w:rsidRDefault="00FA7E1F" w:rsidP="00FA7E1F">
      <w:pPr>
        <w:wordWrap/>
        <w:spacing w:line="360" w:lineRule="auto"/>
        <w:rPr>
          <w:rFonts w:ascii="Times New Roman" w:hAnsi="Times New Roman" w:cs="Times New Roman"/>
        </w:rPr>
      </w:pPr>
      <w:r w:rsidRPr="009B7579">
        <w:rPr>
          <w:rFonts w:ascii="Times New Roman" w:hAnsi="Times New Roman" w:cs="Times New Roman"/>
        </w:rPr>
        <w:t>Hye Won Lee, M</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hint="eastAsia"/>
        </w:rPr>
        <w:t>.</w:t>
      </w:r>
      <w:r w:rsidRPr="009B7579">
        <w:rPr>
          <w:rFonts w:ascii="Times New Roman" w:hAnsi="Times New Roman" w:cs="Times New Roman"/>
        </w:rPr>
        <w:t>, Ph</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rPr>
        <w:t>.</w:t>
      </w:r>
    </w:p>
    <w:p w14:paraId="304C68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Department of Internal Medicine, Yonsei University College of Medicine</w:t>
      </w:r>
    </w:p>
    <w:p w14:paraId="7E4A7B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50-1 Yonsei-ro, Seodaemun–gu, Seoul, 03722, South Korea</w:t>
      </w:r>
    </w:p>
    <w:p w14:paraId="0A697306" w14:textId="77777777" w:rsidR="00FA7E1F" w:rsidRPr="00267700" w:rsidRDefault="00FA7E1F" w:rsidP="00FA7E1F">
      <w:pPr>
        <w:wordWrap/>
        <w:spacing w:line="360" w:lineRule="auto"/>
        <w:rPr>
          <w:rFonts w:ascii="Times New Roman" w:eastAsia="맑은 고딕" w:hAnsi="Times New Roman" w:cs="Times New Roman"/>
          <w:u w:val="single"/>
        </w:rPr>
      </w:pPr>
      <w:r w:rsidRPr="00E460A9">
        <w:rPr>
          <w:rFonts w:ascii="Times New Roman" w:eastAsia="맑은 고딕" w:hAnsi="Times New Roman" w:cs="Times New Roman"/>
        </w:rPr>
        <w:t xml:space="preserve">Tel: </w:t>
      </w:r>
      <w:r>
        <w:rPr>
          <w:rFonts w:ascii="Times New Roman" w:eastAsia="맑은 고딕" w:hAnsi="Times New Roman" w:cs="Times New Roman" w:hint="eastAsia"/>
        </w:rPr>
        <w:t>+</w:t>
      </w:r>
      <w:r w:rsidRPr="00E460A9">
        <w:rPr>
          <w:rFonts w:ascii="Times New Roman" w:eastAsia="맑은 고딕" w:hAnsi="Times New Roman" w:cs="Times New Roman"/>
        </w:rPr>
        <w:t>82-2-2228-2288</w:t>
      </w:r>
      <w:r>
        <w:rPr>
          <w:rFonts w:ascii="Times New Roman" w:eastAsia="맑은 고딕" w:hAnsi="Times New Roman" w:cs="Times New Roman" w:hint="eastAsia"/>
        </w:rPr>
        <w:t>,</w:t>
      </w:r>
      <w:r w:rsidRPr="00E460A9">
        <w:rPr>
          <w:rFonts w:ascii="Times New Roman" w:eastAsia="맑은 고딕" w:hAnsi="Times New Roman" w:cs="Times New Roman"/>
        </w:rPr>
        <w:t xml:space="preserve"> E-mail:</w:t>
      </w:r>
      <w:r>
        <w:rPr>
          <w:rFonts w:ascii="Times New Roman" w:eastAsia="맑은 고딕" w:hAnsi="Times New Roman" w:cs="Times New Roman" w:hint="eastAsia"/>
          <w:u w:val="single"/>
        </w:rPr>
        <w:t xml:space="preserve"> </w:t>
      </w:r>
      <w:hyperlink r:id="rId7" w:history="1">
        <w:r w:rsidRPr="00CC3E20">
          <w:rPr>
            <w:rStyle w:val="ac"/>
            <w:rFonts w:ascii="Times New Roman" w:eastAsia="맑은 고딕" w:hAnsi="Times New Roman" w:cs="Times New Roman"/>
          </w:rPr>
          <w:t>lorry-lee@yuhs.ac</w:t>
        </w:r>
      </w:hyperlink>
    </w:p>
    <w:p w14:paraId="7F94EFC6" w14:textId="77777777" w:rsidR="00FA7E1F" w:rsidRDefault="00FA7E1F" w:rsidP="00FA7E1F">
      <w:pPr>
        <w:wordWrap/>
        <w:spacing w:line="480" w:lineRule="auto"/>
        <w:rPr>
          <w:rFonts w:ascii="Times New Roman" w:eastAsia="굴림" w:hAnsi="Times New Roman" w:cs="Times New Roman"/>
          <w:kern w:val="0"/>
        </w:rPr>
      </w:pPr>
    </w:p>
    <w:p w14:paraId="31E8E7CA" w14:textId="36AB8843" w:rsidR="00FA7E1F" w:rsidRPr="00B255AC" w:rsidRDefault="00FA7E1F" w:rsidP="00FA7E1F">
      <w:pPr>
        <w:wordWrap/>
        <w:spacing w:line="480" w:lineRule="auto"/>
        <w:rPr>
          <w:rFonts w:ascii="Times New Roman" w:hAnsi="Times New Roman" w:cs="Times New Roman" w:hint="eastAsia"/>
          <w:b/>
          <w:color w:val="000000" w:themeColor="text1"/>
        </w:rPr>
      </w:pPr>
      <w:r w:rsidRPr="00B255AC">
        <w:rPr>
          <w:rFonts w:ascii="Times New Roman" w:hAnsi="Times New Roman" w:cs="Times New Roman"/>
          <w:b/>
          <w:color w:val="000000" w:themeColor="text1"/>
        </w:rPr>
        <w:t>Manuscript word count:</w:t>
      </w:r>
      <w:r w:rsidR="005C4327">
        <w:rPr>
          <w:rFonts w:ascii="Times New Roman" w:hAnsi="Times New Roman" w:cs="Times New Roman" w:hint="eastAsia"/>
          <w:b/>
          <w:color w:val="000000" w:themeColor="text1"/>
        </w:rPr>
        <w:t xml:space="preserve"> </w:t>
      </w:r>
      <w:r w:rsidR="00334917" w:rsidRPr="00334917">
        <w:rPr>
          <w:rFonts w:ascii="Times New Roman" w:hAnsi="Times New Roman" w:cs="Times New Roman" w:hint="eastAsia"/>
          <w:bCs/>
          <w:color w:val="000000" w:themeColor="text1"/>
        </w:rPr>
        <w:t>2,132</w:t>
      </w:r>
    </w:p>
    <w:p w14:paraId="4F10FA09" w14:textId="4C966D4F" w:rsidR="00FA7E1F" w:rsidRPr="00B255AC" w:rsidRDefault="00FA7E1F" w:rsidP="00FA7E1F">
      <w:pPr>
        <w:wordWrap/>
        <w:spacing w:line="480" w:lineRule="auto"/>
        <w:rPr>
          <w:rFonts w:ascii="Times New Roman" w:hAnsi="Times New Roman" w:cs="Times New Roman" w:hint="eastAsia"/>
          <w:b/>
          <w:color w:val="000000" w:themeColor="text1"/>
        </w:rPr>
      </w:pPr>
      <w:r w:rsidRPr="00B255AC">
        <w:rPr>
          <w:rFonts w:ascii="Times New Roman" w:hAnsi="Times New Roman" w:cs="Times New Roman"/>
          <w:b/>
          <w:color w:val="000000" w:themeColor="text1"/>
        </w:rPr>
        <w:t>Total number of figures and tables:</w:t>
      </w:r>
      <w:r w:rsidR="005C4327">
        <w:rPr>
          <w:rFonts w:ascii="Times New Roman" w:hAnsi="Times New Roman" w:cs="Times New Roman" w:hint="eastAsia"/>
          <w:b/>
          <w:color w:val="000000" w:themeColor="text1"/>
        </w:rPr>
        <w:t xml:space="preserve"> </w:t>
      </w:r>
      <w:r w:rsidR="005C4327" w:rsidRPr="005C4327">
        <w:rPr>
          <w:rFonts w:ascii="Times New Roman" w:hAnsi="Times New Roman" w:cs="Times New Roman" w:hint="eastAsia"/>
          <w:bCs/>
          <w:color w:val="000000" w:themeColor="text1"/>
        </w:rPr>
        <w:t xml:space="preserve">4 figures, </w:t>
      </w:r>
      <w:r w:rsidR="005C4327">
        <w:rPr>
          <w:rFonts w:ascii="Times New Roman" w:hAnsi="Times New Roman" w:cs="Times New Roman" w:hint="eastAsia"/>
          <w:bCs/>
          <w:color w:val="000000" w:themeColor="text1"/>
        </w:rPr>
        <w:t>1</w:t>
      </w:r>
      <w:r w:rsidR="005C4327" w:rsidRPr="005C4327">
        <w:rPr>
          <w:rFonts w:ascii="Times New Roman" w:hAnsi="Times New Roman" w:cs="Times New Roman" w:hint="eastAsia"/>
          <w:bCs/>
          <w:color w:val="000000" w:themeColor="text1"/>
        </w:rPr>
        <w:t xml:space="preserve"> tabl</w:t>
      </w:r>
      <w:r w:rsidR="005C4327">
        <w:rPr>
          <w:rFonts w:ascii="Times New Roman" w:hAnsi="Times New Roman" w:cs="Times New Roman" w:hint="eastAsia"/>
          <w:bCs/>
          <w:color w:val="000000" w:themeColor="text1"/>
        </w:rPr>
        <w:t>e</w:t>
      </w:r>
      <w:r w:rsidR="005C4327" w:rsidRPr="005C4327">
        <w:rPr>
          <w:rFonts w:ascii="Times New Roman" w:hAnsi="Times New Roman" w:cs="Times New Roman" w:hint="eastAsia"/>
          <w:bCs/>
          <w:color w:val="000000" w:themeColor="text1"/>
        </w:rPr>
        <w:t xml:space="preserve"> (</w:t>
      </w:r>
      <w:r w:rsidR="005C4327">
        <w:rPr>
          <w:rFonts w:ascii="Times New Roman" w:hAnsi="Times New Roman" w:cs="Times New Roman" w:hint="eastAsia"/>
          <w:bCs/>
          <w:color w:val="000000" w:themeColor="text1"/>
        </w:rPr>
        <w:t>Supple</w:t>
      </w:r>
      <w:r w:rsidR="00334917">
        <w:rPr>
          <w:rFonts w:ascii="Times New Roman" w:hAnsi="Times New Roman" w:cs="Times New Roman" w:hint="eastAsia"/>
          <w:bCs/>
          <w:color w:val="000000" w:themeColor="text1"/>
        </w:rPr>
        <w:t>mentary</w:t>
      </w:r>
      <w:r w:rsidR="005C4327">
        <w:rPr>
          <w:rFonts w:ascii="Times New Roman" w:hAnsi="Times New Roman" w:cs="Times New Roman" w:hint="eastAsia"/>
          <w:bCs/>
          <w:color w:val="000000" w:themeColor="text1"/>
        </w:rPr>
        <w:t>: 2 figure</w:t>
      </w:r>
      <w:r w:rsidR="00334917">
        <w:rPr>
          <w:rFonts w:ascii="Times New Roman" w:hAnsi="Times New Roman" w:cs="Times New Roman" w:hint="eastAsia"/>
          <w:bCs/>
          <w:color w:val="000000" w:themeColor="text1"/>
        </w:rPr>
        <w:t>s</w:t>
      </w:r>
      <w:r w:rsidR="005C4327">
        <w:rPr>
          <w:rFonts w:ascii="Times New Roman" w:hAnsi="Times New Roman" w:cs="Times New Roman" w:hint="eastAsia"/>
          <w:bCs/>
          <w:color w:val="000000" w:themeColor="text1"/>
        </w:rPr>
        <w:t>, 1 table</w:t>
      </w:r>
      <w:r w:rsidR="005C4327" w:rsidRPr="005C4327">
        <w:rPr>
          <w:rFonts w:ascii="Times New Roman" w:hAnsi="Times New Roman" w:cs="Times New Roman" w:hint="eastAsia"/>
          <w:bCs/>
          <w:color w:val="000000" w:themeColor="text1"/>
        </w:rPr>
        <w:t>)</w:t>
      </w:r>
    </w:p>
    <w:p w14:paraId="59551A50" w14:textId="12FE5489"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Abbreviations:</w:t>
      </w:r>
      <w:r>
        <w:rPr>
          <w:rFonts w:ascii="Times New Roman" w:hAnsi="Times New Roman" w:cs="Times New Roman" w:hint="eastAsia"/>
          <w:b/>
          <w:color w:val="000000" w:themeColor="text1"/>
        </w:rPr>
        <w:t xml:space="preserve"> </w:t>
      </w:r>
    </w:p>
    <w:p w14:paraId="30DF503F"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02164AEC" w14:textId="77777777" w:rsidR="00FA7E1F" w:rsidRPr="00815D79" w:rsidRDefault="00FA7E1F" w:rsidP="00FA7E1F">
      <w:pPr>
        <w:wordWrap/>
        <w:spacing w:line="480" w:lineRule="auto"/>
        <w:rPr>
          <w:rFonts w:ascii="Times New Roman" w:hAnsi="Times New Roman" w:cs="Times New Roman"/>
          <w:b/>
          <w:bCs/>
          <w:sz w:val="26"/>
          <w:szCs w:val="26"/>
        </w:rPr>
      </w:pPr>
      <w:r w:rsidRPr="00747FDC">
        <w:rPr>
          <w:rFonts w:ascii="Times New Roman" w:hAnsi="Times New Roman" w:cs="Times New Roman"/>
          <w:b/>
          <w:bCs/>
          <w:sz w:val="26"/>
          <w:szCs w:val="26"/>
        </w:rPr>
        <w:lastRenderedPageBreak/>
        <w:t>Abstract</w:t>
      </w:r>
    </w:p>
    <w:p w14:paraId="2C44DE88" w14:textId="5E77C81E" w:rsidR="00FA7E1F" w:rsidRPr="00747FDC" w:rsidRDefault="00FA7E1F" w:rsidP="00FA7E1F">
      <w:pPr>
        <w:wordWrap/>
        <w:spacing w:line="480" w:lineRule="auto"/>
        <w:rPr>
          <w:rFonts w:ascii="Times New Roman" w:hAnsi="Times New Roman" w:cs="Times New Roman"/>
        </w:rPr>
      </w:pPr>
      <w:r>
        <w:rPr>
          <w:rFonts w:ascii="Times New Roman" w:hAnsi="Times New Roman" w:cs="Times New Roman" w:hint="eastAsia"/>
          <w:b/>
          <w:bCs/>
        </w:rPr>
        <w:t>Background/Objectives</w:t>
      </w:r>
      <w:r w:rsidRPr="00747FDC">
        <w:rPr>
          <w:rFonts w:ascii="Times New Roman" w:hAnsi="Times New Roman" w:cs="Times New Roman"/>
          <w:b/>
          <w:bCs/>
        </w:rPr>
        <w:t>:</w:t>
      </w:r>
    </w:p>
    <w:p w14:paraId="6919D3FC" w14:textId="34450A54"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Methods: </w:t>
      </w:r>
    </w:p>
    <w:p w14:paraId="1EE64D74" w14:textId="57AA13C7"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Results: </w:t>
      </w:r>
    </w:p>
    <w:p w14:paraId="04362BFE" w14:textId="32C59C46"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Conclusion:</w:t>
      </w:r>
      <w:r w:rsidRPr="00747FDC">
        <w:rPr>
          <w:rFonts w:ascii="Times New Roman" w:hAnsi="Times New Roman" w:cs="Times New Roman"/>
        </w:rPr>
        <w:t xml:space="preserve"> </w:t>
      </w:r>
    </w:p>
    <w:p w14:paraId="2D426260" w14:textId="77777777" w:rsidR="00FA7E1F" w:rsidRDefault="00FA7E1F" w:rsidP="00FA7E1F">
      <w:pPr>
        <w:wordWrap/>
        <w:spacing w:line="480" w:lineRule="auto"/>
        <w:rPr>
          <w:rFonts w:ascii="Times New Roman" w:hAnsi="Times New Roman" w:cs="Times New Roman"/>
          <w:b/>
          <w:bCs/>
        </w:rPr>
      </w:pPr>
    </w:p>
    <w:p w14:paraId="66C4D211" w14:textId="14953033" w:rsidR="00FA7E1F" w:rsidRDefault="00FA7E1F" w:rsidP="00FA7E1F">
      <w:pPr>
        <w:wordWrap/>
        <w:spacing w:line="480" w:lineRule="auto"/>
        <w:rPr>
          <w:rFonts w:ascii="Times New Roman" w:hAnsi="Times New Roman" w:cs="Times New Roman"/>
        </w:rPr>
      </w:pPr>
      <w:r>
        <w:rPr>
          <w:rFonts w:ascii="Times New Roman" w:hAnsi="Times New Roman" w:cs="Times New Roman" w:hint="eastAsia"/>
          <w:b/>
          <w:bCs/>
        </w:rPr>
        <w:t xml:space="preserve">Abstract word count: </w:t>
      </w:r>
    </w:p>
    <w:p w14:paraId="27BBC42C" w14:textId="3A66DC62" w:rsidR="00FA7E1F" w:rsidRDefault="00FA7E1F" w:rsidP="00FA7E1F">
      <w:pPr>
        <w:wordWrap/>
        <w:spacing w:line="480" w:lineRule="auto"/>
        <w:rPr>
          <w:rFonts w:ascii="Times New Roman" w:hAnsi="Times New Roman" w:cs="Times New Roman"/>
          <w:bCs/>
          <w:color w:val="000000" w:themeColor="text1"/>
        </w:rPr>
      </w:pPr>
      <w:r w:rsidRPr="00747FDC">
        <w:rPr>
          <w:rFonts w:ascii="Times New Roman" w:hAnsi="Times New Roman" w:cs="Times New Roman"/>
          <w:b/>
          <w:color w:val="000000" w:themeColor="text1"/>
        </w:rPr>
        <w:t xml:space="preserve">Keywords: </w:t>
      </w:r>
    </w:p>
    <w:p w14:paraId="78D71238"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1FDD79FE" w14:textId="5EFE77AC" w:rsidR="00AC6491" w:rsidRPr="00AC6491" w:rsidRDefault="00AC6491" w:rsidP="00FA7E1F">
      <w:pPr>
        <w:spacing w:line="480" w:lineRule="auto"/>
        <w:jc w:val="both"/>
        <w:rPr>
          <w:rFonts w:ascii="Times New Roman" w:hAnsi="Times New Roman" w:cs="Times New Roman"/>
          <w:b/>
          <w:bCs/>
          <w:szCs w:val="22"/>
        </w:rPr>
      </w:pPr>
      <w:r w:rsidRPr="00AC6491">
        <w:rPr>
          <w:rFonts w:ascii="Times New Roman" w:hAnsi="Times New Roman" w:cs="Times New Roman"/>
          <w:b/>
          <w:bCs/>
          <w:sz w:val="24"/>
          <w:szCs w:val="28"/>
        </w:rPr>
        <w:lastRenderedPageBreak/>
        <w:t>Introduction</w:t>
      </w:r>
    </w:p>
    <w:p w14:paraId="7A5D5F75" w14:textId="168AF963"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The global burden of metabolic dysfunction-associated steatotic liver disease (MASLD), formerly known as non-alcoholic fatty liver disease (NAFLD), is rapidly rising in parallel with increasing rates of obesity and type 2 diabetes, with adult prevalence projected to exceed 55% by 2040</w:t>
      </w:r>
      <w:r w:rsidR="009E1E71">
        <w:rPr>
          <w:rFonts w:ascii="Times New Roman" w:hAnsi="Times New Roman" w:cs="Times New Roman" w:hint="eastAsia"/>
          <w:szCs w:val="22"/>
        </w:rPr>
        <w:t xml:space="preserve">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&lt;EndNote&gt;&lt;Cite&gt;&lt;Author&gt;Younossi&lt;/Author&gt;&lt;Year&gt;2025&lt;/Year&gt;&lt;RecNum&gt;11&lt;/RecNum&gt;&lt;DisplayText&gt;[1]&lt;/DisplayText&gt;&lt;record&gt;&lt;rec-number&gt;11&lt;/rec-number&gt;&lt;foreign-keys&gt;&lt;key app="EN" db-id="d59pdzx205wwxfef2d4p5tdwaxwsx9zzaraw" timestamp="1743492341"&gt;11&lt;/key&gt;&lt;/foreign-keys&gt;&lt;ref-type name="Journal Article"&gt;17&lt;/ref-type&gt;&lt;contributors&gt;&lt;authors&gt;&lt;author&gt;Younossi, Zobair M.&lt;/author&gt;&lt;author&gt;Kalligeros, Markos&lt;/author&gt;&lt;author&gt;Henry, Linda&lt;/author&gt;&lt;/authors&gt;&lt;/contributors&gt;&lt;titles&gt;&lt;title&gt;Epidemiology of metabolic dysfunction-associated steatotic liver disease&lt;/title&gt;&lt;secondary-title&gt;Clinical and Molecular Hepatology&lt;/secondary-title&gt;&lt;/titles&gt;&lt;periodical&gt;&lt;full-title&gt;Clinical and molecular hepatology&lt;/full-title&gt;&lt;/periodical&gt;&lt;pages&gt;S32-S50&lt;/pages&gt;&lt;volume&gt;31&lt;/volume&gt;&lt;number&gt;Suppl&lt;/number&gt;&lt;keywords&gt;&lt;keyword&gt;Carcinoma, Hepatocellular&lt;/keyword&gt;&lt;keyword&gt;Diabetes Mellitus, Type 2&lt;/keyword&gt;&lt;keyword&gt;Fatty Liver&lt;/keyword&gt;&lt;keyword&gt;Humans&lt;/keyword&gt;&lt;keyword&gt;Insulin resistance&lt;/keyword&gt;&lt;keyword&gt;Liver Neoplasms&lt;/keyword&gt;&lt;keyword&gt;MASLD&lt;/keyword&gt;&lt;keyword&gt;Metabolic syndrome&lt;/keyword&gt;&lt;keyword&gt;Non-alcoholic Fatty Liver Disease&lt;/keyword&gt;&lt;keyword&gt;Obesity&lt;/keyword&gt;&lt;keyword&gt;Prevalence&lt;/keyword&gt;&lt;keyword&gt;Risk Factors&lt;/keyword&gt;&lt;keyword&gt;Type 2 diabetes&lt;/keyword&gt;&lt;/keywords&gt;&lt;dates&gt;&lt;year&gt;2025&lt;/year&gt;&lt;pub-dates&gt;&lt;date&gt;2025-02&lt;/date&gt;&lt;/pub-dates&gt;&lt;/dates&gt;&lt;isbn&gt;2287-285X&lt;/isbn&gt;&lt;urls&gt;&lt;/urls&gt;&lt;electronic-resource-num&gt;10.3350/cmh.2024.0431&lt;/electronic-resource-num&gt;&lt;remote-database-name&gt;PubMed&lt;/remote-database-name&gt;&lt;language&gt;eng&lt;/languag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[1]</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MASLD presents significant diagnostic challenges, particularly in identifying patients with metabolic dysfunction-associated steatohepatitis (MASH), the progressive and clinically significant form of the disease. While liver biopsy remains the gold-standard for diagnosing MASH and staging liver fibrosis, its invasiveness, cost, risk of complications, and sampling variability limit its utility in widespread clinical practice </w: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 </w:instrTex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EN.CITE.DATA </w:instrText>
      </w:r>
      <w:r w:rsidRPr="00FA7E1F">
        <w:rPr>
          <w:rFonts w:ascii="Times New Roman" w:hAnsi="Times New Roman" w:cs="Times New Roman"/>
          <w:szCs w:val="22"/>
        </w:rPr>
      </w:r>
      <w:r w:rsidRPr="00FA7E1F">
        <w:rPr>
          <w:rFonts w:ascii="Times New Roman" w:hAnsi="Times New Roman" w:cs="Times New Roman"/>
          <w:szCs w:val="22"/>
        </w:rPr>
        <w:fldChar w:fldCharType="end"/>
      </w:r>
      <w:r w:rsidRPr="00FA7E1F">
        <w:rPr>
          <w:rFonts w:ascii="Times New Roman" w:hAnsi="Times New Roman" w:cs="Times New Roman"/>
          <w:szCs w:val="22"/>
        </w:rPr>
      </w:r>
      <w:r w:rsidRPr="00FA7E1F">
        <w:rPr>
          <w:rFonts w:ascii="Times New Roman" w:hAnsi="Times New Roman" w:cs="Times New Roman"/>
          <w:szCs w:val="22"/>
        </w:rPr>
        <w:fldChar w:fldCharType="separate"/>
      </w:r>
      <w:r w:rsidRPr="00FA7E1F">
        <w:rPr>
          <w:rFonts w:ascii="Times New Roman" w:hAnsi="Times New Roman" w:cs="Times New Roman"/>
          <w:noProof/>
          <w:szCs w:val="22"/>
        </w:rPr>
        <w:t>[2, 3]</w:t>
      </w:r>
      <w:r w:rsidRPr="00FA7E1F">
        <w:rPr>
          <w:rFonts w:ascii="Times New Roman" w:hAnsi="Times New Roman" w:cs="Times New Roman"/>
          <w:szCs w:val="22"/>
        </w:rPr>
        <w:fldChar w:fldCharType="end"/>
      </w:r>
      <w:r w:rsidRPr="00FA7E1F">
        <w:rPr>
          <w:rFonts w:ascii="Times New Roman" w:hAnsi="Times New Roman" w:cs="Times New Roman"/>
          <w:szCs w:val="22"/>
        </w:rPr>
        <w:t>.</w:t>
      </w:r>
    </w:p>
    <w:p w14:paraId="6B23F5FA"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Among non-invasive approaches, ultrasound-based imaging is commonly regarded as the clinical standard for initial evaluation of hepatic steatosis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&lt;EndNote&gt;&lt;Cite&gt;&lt;Author&gt;Ballestri&lt;/Author&gt;&lt;Year&gt;2021&lt;/Year&gt;&lt;RecNum&gt;14&lt;/RecNum&gt;&lt;DisplayText&gt;[4]&lt;/DisplayText&gt;&lt;record&gt;&lt;rec-number&gt;14&lt;/rec-number&gt;&lt;foreign-keys&gt;&lt;key app="EN" db-id="d59pdzx205wwxfef2d4p5tdwaxwsx9zzaraw" timestamp="1743492341"&gt;14&lt;/key&gt;&lt;/foreign-keys&gt;&lt;ref-type name="Journal Article"&gt;17&lt;/ref-type&gt;&lt;contributors&gt;&lt;authors&gt;&lt;author&gt;Ballestri, Stefano&lt;/author&gt;&lt;author&gt;Mantovani, Alessandro&lt;/author&gt;&lt;author&gt;Byrne, Christopher D.&lt;/author&gt;&lt;author&gt;Lonardo, Amedeo&lt;/author&gt;&lt;author&gt;Targher, Giovanni&lt;/author&gt;&lt;/authors&gt;&lt;/contributors&gt;&lt;titles&gt;&lt;title&gt;Diagnostic accuracy of ultrasonography for the detection of hepatic steatosis: an updated meta-analysis of observational studies&lt;/title&gt;&lt;secondary-title&gt;Metabolism and Target Organ Damage&lt;/secondary-title&gt;&lt;short-title&gt;Diagnostic accuracy of ultrasonography for the detection of hepatic steatosis&lt;/short-title&gt;&lt;/titles&gt;&lt;periodical&gt;&lt;full-title&gt;Metabolism and Target Organ Damage&lt;/full-title&gt;&lt;/periodical&gt;&lt;pages&gt;N/A-N/A&lt;/pages&gt;&lt;volume&gt;1&lt;/volume&gt;&lt;number&gt;1&lt;/number&gt;&lt;dates&gt;&lt;year&gt;2021&lt;/year&gt;&lt;pub-dates&gt;&lt;date&gt;2021/09/07&lt;/date&gt;&lt;/pub-dates&gt;&lt;/dates&gt;&lt;isbn&gt;ISSN 2769-6375 (Online)&lt;/isbn&gt;&lt;urls&gt;&lt;/urls&gt;&lt;electronic-resource-num&gt;10.20517/mtod.2021.05&lt;/electronic-resource-num&gt;&lt;remote-database-name&gt;www.oaepublish.com&lt;/remote-database-name&gt;&lt;language&gt;en&lt;/language&gt;&lt;access-date&gt;2025-04-01 07:11:33&lt;/access-date&gt;&lt;/record&gt;&lt;/Cite&gt;&lt;/EndNote&gt;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[4]</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However, its diagnostic performance may be limited in individuals with high visceral adiposity, as ultrasound may not adequately capture the full spectrum of disease severity in these patients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&lt;EndNote&gt;&lt;Cite&gt;&lt;Author&gt;Zoncapè&lt;/Author&gt;&lt;Year&gt;2024&lt;/Year&gt;&lt;RecNum&gt;15&lt;/RecNum&gt;&lt;DisplayText&gt;[5]&lt;/DisplayText&gt;&lt;record&gt;&lt;rec-number&gt;15&lt;/rec-number&gt;&lt;foreign-keys&gt;&lt;key app="EN" db-id="d59pdzx205wwxfef2d4p5tdwaxwsx9zzaraw" timestamp="1743492341"&gt;15&lt;/key&gt;&lt;/foreign-keys&gt;&lt;ref-type name="Journal Article"&gt;17&lt;/ref-type&gt;&lt;contributors&gt;&lt;authors&gt;&lt;author&gt;Zoncapè, Mirko&lt;/author&gt;&lt;author&gt;Liguori, Antonio&lt;/author&gt;&lt;author&gt;Tsochatzis, Emmanuel A.&lt;/author&gt;&lt;/authors&gt;&lt;/contributors&gt;&lt;titles&gt;&lt;title&gt;Non-invasive testing and risk-stratification in patients with MASLD&lt;/title&gt;&lt;secondary-title&gt;European Journal of Internal Medicine&lt;/secondary-title&gt;&lt;/titles&gt;&lt;periodical&gt;&lt;full-title&gt;European Journal of Internal Medicine&lt;/full-title&gt;&lt;/periodical&gt;&lt;pages&gt;11-19&lt;/pages&gt;&lt;volume&gt;122&lt;/volume&gt;&lt;keywords&gt;&lt;keyword&gt;Cirrhosis&lt;/keyword&gt;&lt;keyword&gt;ELF&lt;/keyword&gt;&lt;keyword&gt;FIB4&lt;/keyword&gt;&lt;keyword&gt;Fibroscan&lt;/keyword&gt;&lt;keyword&gt;NAFLD&lt;/keyword&gt;&lt;/keywords&gt;&lt;dates&gt;&lt;year&gt;2024&lt;/year&gt;&lt;pub-dates&gt;&lt;date&gt;2024-04-01&lt;/date&gt;&lt;/pub-dates&gt;&lt;/dates&gt;&lt;isbn&gt;0953-6205, 1879-0828&lt;/isbn&gt;&lt;urls&gt;&lt;/urls&gt;&lt;electronic-resource-num&gt;10.1016/j.ejim.2024.01.013&lt;/electronic-resource-num&gt;&lt;remote-database-name&gt;www.ejinme.com&lt;/remote-database-name&gt;&lt;language&gt;English&lt;/language&gt;&lt;access-date&gt;2025-04-01 07:14:51&lt;/access-date&gt;&lt;/record&gt;&lt;/Cite&gt;&lt;/EndNote&gt;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[5]</w:t>
      </w:r>
      <w:r w:rsidRPr="00FA7E1F">
        <w:rPr>
          <w:rFonts w:ascii="Times New Roman" w:hAnsi="Times New Roman" w:cs="Times New Roman"/>
          <w:szCs w:val="22"/>
        </w:rPr>
        <w:fldChar w:fldCharType="end"/>
      </w:r>
      <w:r w:rsidRPr="00FA7E1F">
        <w:rPr>
          <w:rFonts w:ascii="Times New Roman" w:hAnsi="Times New Roman" w:cs="Times New Roman"/>
          <w:szCs w:val="22"/>
        </w:rPr>
        <w:t>. In contrast, cross-sectional imaging modalities such as computed tomography (CT) and magnetic resonance imaging (MRI) offer higher sensitivity and reproducibility in quantifying liver fat and evaluating abdominal body composition.</w:t>
      </w:r>
    </w:p>
    <w:p w14:paraId="5DA05601"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Recently, Deep Learning based software such as DeepCatch have emerged, enabling automated extraction and analysis of CT-derived body composition metrics—including visceral fat area (VFA), skeletal muscle area (SMA), and liver–spleen attenuation and volume—within seconds. In this study, we aim to evaluate whether DeepCatch-generated CT biomarkers can serve as reliable surrogates for non-invasive diagnosis of MASLD phenotypes, including steatosis severity and fibrosis staging, offering a potential alternative to invasive liver biopsy.</w:t>
      </w:r>
    </w:p>
    <w:p w14:paraId="6B104AA3" w14:textId="77777777" w:rsidR="00AC6491" w:rsidRPr="00AC6491"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This study aims not only to validate DeepCatch-derived metrics against established clinical benchmarks but also to assess their clinical utility in redefining non-invasive standards for MASLD diagnosis and monitoring in the era of precision medicine</w:t>
      </w:r>
      <w:r w:rsidRPr="00AC6491">
        <w:rPr>
          <w:rFonts w:ascii="Times New Roman" w:hAnsi="Times New Roman" w:cs="Times New Roman"/>
          <w:szCs w:val="22"/>
        </w:rPr>
        <w:t>.</w:t>
      </w:r>
    </w:p>
    <w:p w14:paraId="7CDB4EFA" w14:textId="77777777" w:rsidR="00AC6491" w:rsidRPr="00AC6491" w:rsidRDefault="00AC6491" w:rsidP="00FA7E1F">
      <w:pPr>
        <w:widowControl/>
        <w:wordWrap/>
        <w:autoSpaceDE/>
        <w:autoSpaceDN/>
        <w:jc w:val="both"/>
        <w:rPr>
          <w:rFonts w:ascii="Times New Roman" w:hAnsi="Times New Roman" w:cs="Times New Roman"/>
          <w:szCs w:val="22"/>
        </w:rPr>
      </w:pPr>
      <w:r w:rsidRPr="00AC6491">
        <w:rPr>
          <w:rFonts w:ascii="Times New Roman" w:hAnsi="Times New Roman" w:cs="Times New Roman"/>
          <w:szCs w:val="22"/>
        </w:rPr>
        <w:br w:type="page"/>
      </w:r>
    </w:p>
    <w:p w14:paraId="11B936EF" w14:textId="13E96BDA" w:rsidR="00AC6491" w:rsidRPr="00AC6491" w:rsidRDefault="00AC6491" w:rsidP="00FA7E1F">
      <w:pPr>
        <w:spacing w:line="480" w:lineRule="auto"/>
        <w:jc w:val="both"/>
        <w:rPr>
          <w:rFonts w:ascii="Times New Roman" w:hAnsi="Times New Roman" w:cs="Times New Roman"/>
          <w:b/>
          <w:bCs/>
          <w:sz w:val="24"/>
        </w:rPr>
      </w:pPr>
      <w:r w:rsidRPr="00AC6491">
        <w:rPr>
          <w:rFonts w:ascii="Times New Roman" w:hAnsi="Times New Roman" w:cs="Times New Roman" w:hint="eastAsia"/>
          <w:b/>
          <w:bCs/>
          <w:sz w:val="24"/>
        </w:rPr>
        <w:lastRenderedPageBreak/>
        <w:t>Methods</w:t>
      </w:r>
    </w:p>
    <w:p w14:paraId="5A0A9C3F" w14:textId="71BFA57C" w:rsidR="00AC6491" w:rsidRPr="00AC6491" w:rsidRDefault="00AC6491" w:rsidP="00FA7E1F">
      <w:pPr>
        <w:spacing w:line="480" w:lineRule="auto"/>
        <w:jc w:val="both"/>
        <w:rPr>
          <w:rFonts w:ascii="Times New Roman" w:hAnsi="Times New Roman" w:cs="Times New Roman"/>
          <w:szCs w:val="22"/>
        </w:rPr>
      </w:pPr>
      <w:r w:rsidRPr="00AC6491">
        <w:rPr>
          <w:rFonts w:ascii="Times New Roman" w:hAnsi="Times New Roman" w:cs="Times New Roman" w:hint="eastAsia"/>
          <w:b/>
          <w:bCs/>
          <w:szCs w:val="22"/>
        </w:rPr>
        <w:t>Patient Selection</w:t>
      </w:r>
    </w:p>
    <w:p w14:paraId="1FC7C135"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This retrospective study included patients who underwent abdominal computed tomography (CT) imaging between March 2006 and July 2023. The date of the CT scan was used as the reference point for deriving body composition metrics using DeepCatch, an automated image-processing software.</w:t>
      </w:r>
      <w:r w:rsidRPr="00095EF2">
        <w:rPr>
          <w:rFonts w:ascii="Times New Roman" w:hAnsi="Times New Roman" w:cs="Times New Roman"/>
          <w:szCs w:val="22"/>
        </w:rPr>
        <w:br/>
        <w:t>Patients were eligible for inclusion if they had available CT imaging along with corresponding laboratory or FibroScan data obtained within 1 year and 3 months of the CT date. Liver biopsy results and clinical information were reviewed to determine eligibility. Patients were excluded if they lacked definitive liver pathology or had liver disease attributed to non-metabolic etiologies such as viral hepatitis, cholestatic liver disease, or hepatic injury unrelated to metabolic dysfunction.</w:t>
      </w:r>
    </w:p>
    <w:p w14:paraId="1C795EE3" w14:textId="01B1DF14" w:rsidR="00E04BB3"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For liver-related event (LRE) analysis, the LRE date was defined as the time difference between the CT scan and the earliest documented event (ascites, variceal bleeding, hepatic encephalopathy, hepatorenal syndrome, or liver transplantation). For patients without an event, the duration from CT to the last follow-up was used.</w:t>
      </w:r>
    </w:p>
    <w:p w14:paraId="1E171DAC" w14:textId="77777777" w:rsidR="00095EF2" w:rsidRPr="009B0429" w:rsidRDefault="00095EF2" w:rsidP="00FA7E1F">
      <w:pPr>
        <w:spacing w:line="480" w:lineRule="auto"/>
        <w:jc w:val="both"/>
        <w:rPr>
          <w:rFonts w:ascii="Times New Roman" w:hAnsi="Times New Roman" w:cs="Times New Roman"/>
          <w:szCs w:val="22"/>
        </w:rPr>
      </w:pPr>
    </w:p>
    <w:p w14:paraId="08523526" w14:textId="4D315B40" w:rsidR="002D64F6" w:rsidRDefault="00E04BB3" w:rsidP="000840A8">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Study Desig</w:t>
      </w:r>
      <w:r w:rsidR="000840A8">
        <w:rPr>
          <w:rFonts w:ascii="Times New Roman" w:hAnsi="Times New Roman" w:cs="Times New Roman" w:hint="eastAsia"/>
          <w:b/>
          <w:bCs/>
          <w:szCs w:val="22"/>
        </w:rPr>
        <w:t>n</w:t>
      </w:r>
    </w:p>
    <w:p w14:paraId="2AB89FA2"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CT images were analyzed using DeepCatch, which automatically identifies the third lumbar vertebral (L3) level and sets the region of interest from the lower ribs to the iliac crest.</w:t>
      </w:r>
    </w:p>
    <w:p w14:paraId="5FFD45B6"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The software quantifies adipose tissue, skeletal muscle, and organ characteristics using both cross-sectional areas at the L3 level and volumetric data across multiple slices. Visceral and subcutaneous adipose tissue were measured by area (cm²) and volume (cm³), and their attenuation in Hounsfield Units (HU) was used to assess fat quality. Skeletal muscle area and muscle attenuation were similarly assessed at the L3 level.</w:t>
      </w:r>
    </w:p>
    <w:p w14:paraId="3048A03E" w14:textId="717CE8D6"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Liver and spleen attenuation values were obtained from precontrast CT scans, and the liver-to-spleen </w:t>
      </w:r>
      <w:r w:rsidRPr="00095EF2">
        <w:rPr>
          <w:rFonts w:ascii="Times New Roman" w:hAnsi="Times New Roman" w:cs="Times New Roman"/>
          <w:szCs w:val="22"/>
        </w:rPr>
        <w:lastRenderedPageBreak/>
        <w:t>attenuation ratio was calculated as a surrogate marker for hepatic fat accumulation. Liver and spleen volumes were measured using multi-slice segmentation.</w:t>
      </w:r>
    </w:p>
    <w:p w14:paraId="1957105C"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All area-based metrics were normalized by height squared (cm²/m²), generating indices such as the visceral fat index (VFI) and skeletal muscle index (SMI). While DeepCatch supports all CT phases, precontrast images were used for attenuation analyses to ensure consistency with prior literature. Area and volume measurements are considered stable across imaging phases.</w:t>
      </w:r>
    </w:p>
    <w:p w14:paraId="40D6D4DA" w14:textId="224A5978"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composite metric—adjusted visceral fat index (VFI − 0.44 × visceral fat volume)—was developed to incorporate both fat quantity and distribution and improve its predictive value for fibrosis and long-term outcomes.</w:t>
      </w:r>
    </w:p>
    <w:p w14:paraId="1A89237F" w14:textId="77777777" w:rsidR="00095EF2" w:rsidRDefault="00095EF2" w:rsidP="00FA7E1F">
      <w:pPr>
        <w:spacing w:line="480" w:lineRule="auto"/>
        <w:jc w:val="both"/>
        <w:rPr>
          <w:rFonts w:ascii="Times New Roman" w:hAnsi="Times New Roman" w:cs="Times New Roman"/>
          <w:b/>
          <w:bCs/>
          <w:szCs w:val="22"/>
        </w:rPr>
      </w:pPr>
    </w:p>
    <w:p w14:paraId="64314473" w14:textId="174C468C" w:rsidR="00C22836" w:rsidRDefault="00C22836" w:rsidP="00FA7E1F">
      <w:pPr>
        <w:spacing w:line="480" w:lineRule="auto"/>
        <w:jc w:val="both"/>
        <w:rPr>
          <w:rFonts w:ascii="Times New Roman" w:hAnsi="Times New Roman" w:cs="Times New Roman"/>
          <w:b/>
          <w:bCs/>
          <w:szCs w:val="22"/>
        </w:rPr>
      </w:pPr>
      <w:r w:rsidRPr="00C22836">
        <w:rPr>
          <w:rFonts w:ascii="Times New Roman" w:hAnsi="Times New Roman" w:cs="Times New Roman"/>
          <w:b/>
          <w:bCs/>
          <w:szCs w:val="22"/>
        </w:rPr>
        <w:t>Stratification of BMI, LSM, and FIB-4</w:t>
      </w:r>
    </w:p>
    <w:p w14:paraId="0B9C6225"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To facilitate stratified analysis, body mass index (BMI), liver stiffness measurement (LSM), and FIB-4 were categorized into clinically relevant groups.</w:t>
      </w:r>
    </w:p>
    <w:p w14:paraId="2CB68713" w14:textId="5A947013"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BMI was classified into six categories: underweight (&lt;18.5 kg/m²), normal (18.5–24.9 kg/m²), overweight (25.0–29.9 kg/m²), class I obesity (30.0–34.9 kg/m²), class II obesity (35.0–39.9 kg/m²), and class III obesity (≥40.0 kg/m²).</w:t>
      </w:r>
    </w:p>
    <w:p w14:paraId="2512E455" w14:textId="691D8650"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LSM was categorized into fibrosis stages: F0 (&lt;5.5 kPa), F1 (5.5–6.9 kPa), F2 (7.0–9.4 kPa), F3 (9.5–12.4 kPa), and F4 (≥12.5 kPa).</w:t>
      </w:r>
    </w:p>
    <w:p w14:paraId="7307C2EF" w14:textId="034C66DD"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FIB-4 was grouped into low risk (&lt;1.45), intermediate risk (1.45–3.25), and high risk (&gt;3.25).</w:t>
      </w:r>
    </w:p>
    <w:p w14:paraId="58130AED" w14:textId="77777777" w:rsidR="00095EF2" w:rsidRDefault="00095EF2" w:rsidP="00FA7E1F">
      <w:pPr>
        <w:spacing w:line="480" w:lineRule="auto"/>
        <w:jc w:val="both"/>
        <w:rPr>
          <w:rFonts w:ascii="Times New Roman" w:hAnsi="Times New Roman" w:cs="Times New Roman"/>
          <w:b/>
          <w:bCs/>
          <w:szCs w:val="22"/>
        </w:rPr>
      </w:pPr>
    </w:p>
    <w:p w14:paraId="7597D0C3" w14:textId="096DE5BC"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Endpoints</w:t>
      </w:r>
    </w:p>
    <w:p w14:paraId="7326E242" w14:textId="7777777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The study evaluated four primary outcomes:</w:t>
      </w:r>
    </w:p>
    <w:p w14:paraId="35C2F51D" w14:textId="77777777" w:rsidR="00095EF2" w:rsidRPr="00095EF2" w:rsidRDefault="00095EF2" w:rsidP="00095EF2">
      <w:pPr>
        <w:numPr>
          <w:ilvl w:val="0"/>
          <w:numId w:val="8"/>
        </w:numPr>
        <w:spacing w:line="480" w:lineRule="auto"/>
        <w:jc w:val="both"/>
        <w:rPr>
          <w:rFonts w:ascii="Times New Roman" w:hAnsi="Times New Roman" w:cs="Times New Roman"/>
          <w:szCs w:val="22"/>
        </w:rPr>
      </w:pPr>
      <w:r w:rsidRPr="00095EF2">
        <w:rPr>
          <w:rFonts w:ascii="Times New Roman" w:hAnsi="Times New Roman" w:cs="Times New Roman"/>
          <w:szCs w:val="22"/>
        </w:rPr>
        <w:t>Classification of MASLD vs no MASLD</w:t>
      </w:r>
    </w:p>
    <w:p w14:paraId="13422C2F" w14:textId="59AED2CB" w:rsidR="00095EF2" w:rsidRPr="00095EF2" w:rsidRDefault="00095EF2" w:rsidP="00095EF2">
      <w:pPr>
        <w:numPr>
          <w:ilvl w:val="0"/>
          <w:numId w:val="8"/>
        </w:numPr>
        <w:spacing w:line="480" w:lineRule="auto"/>
        <w:jc w:val="both"/>
        <w:rPr>
          <w:rFonts w:ascii="Times New Roman" w:hAnsi="Times New Roman" w:cs="Times New Roman"/>
          <w:szCs w:val="22"/>
        </w:rPr>
      </w:pPr>
      <w:r w:rsidRPr="00095EF2">
        <w:rPr>
          <w:rFonts w:ascii="Times New Roman" w:hAnsi="Times New Roman" w:cs="Times New Roman"/>
          <w:szCs w:val="22"/>
        </w:rPr>
        <w:lastRenderedPageBreak/>
        <w:t>Identification of moderate-to-severe steatosis (steatosis score ≥</w:t>
      </w:r>
      <w:r>
        <w:rPr>
          <w:rFonts w:ascii="Times New Roman" w:hAnsi="Times New Roman" w:cs="Times New Roman" w:hint="eastAsia"/>
          <w:szCs w:val="22"/>
        </w:rPr>
        <w:t xml:space="preserve"> </w:t>
      </w:r>
      <w:r w:rsidRPr="00095EF2">
        <w:rPr>
          <w:rFonts w:ascii="Times New Roman" w:hAnsi="Times New Roman" w:cs="Times New Roman"/>
          <w:szCs w:val="22"/>
        </w:rPr>
        <w:t>2)</w:t>
      </w:r>
    </w:p>
    <w:p w14:paraId="6CA5C7F6" w14:textId="22D9ACBC" w:rsidR="00095EF2" w:rsidRPr="00095EF2" w:rsidRDefault="00095EF2" w:rsidP="00095EF2">
      <w:pPr>
        <w:numPr>
          <w:ilvl w:val="0"/>
          <w:numId w:val="8"/>
        </w:numPr>
        <w:spacing w:line="480" w:lineRule="auto"/>
        <w:jc w:val="both"/>
        <w:rPr>
          <w:rFonts w:ascii="Times New Roman" w:hAnsi="Times New Roman" w:cs="Times New Roman"/>
          <w:szCs w:val="22"/>
        </w:rPr>
      </w:pPr>
      <w:r w:rsidRPr="00095EF2">
        <w:rPr>
          <w:rFonts w:ascii="Times New Roman" w:hAnsi="Times New Roman" w:cs="Times New Roman"/>
          <w:szCs w:val="22"/>
        </w:rPr>
        <w:t>Prediction of advanced fibrosis (stage ≥</w:t>
      </w:r>
      <w:r>
        <w:rPr>
          <w:rFonts w:ascii="Times New Roman" w:hAnsi="Times New Roman" w:cs="Times New Roman" w:hint="eastAsia"/>
          <w:szCs w:val="22"/>
        </w:rPr>
        <w:t xml:space="preserve"> </w:t>
      </w:r>
      <w:r w:rsidRPr="00095EF2">
        <w:rPr>
          <w:rFonts w:ascii="Times New Roman" w:hAnsi="Times New Roman" w:cs="Times New Roman"/>
          <w:szCs w:val="22"/>
        </w:rPr>
        <w:t>3)</w:t>
      </w:r>
    </w:p>
    <w:p w14:paraId="2EF50DBF" w14:textId="77777777" w:rsidR="00095EF2" w:rsidRPr="00095EF2" w:rsidRDefault="00095EF2" w:rsidP="00095EF2">
      <w:pPr>
        <w:numPr>
          <w:ilvl w:val="0"/>
          <w:numId w:val="8"/>
        </w:numPr>
        <w:spacing w:line="480" w:lineRule="auto"/>
        <w:jc w:val="both"/>
        <w:rPr>
          <w:rFonts w:ascii="Times New Roman" w:hAnsi="Times New Roman" w:cs="Times New Roman"/>
          <w:szCs w:val="22"/>
        </w:rPr>
      </w:pPr>
      <w:r w:rsidRPr="00095EF2">
        <w:rPr>
          <w:rFonts w:ascii="Times New Roman" w:hAnsi="Times New Roman" w:cs="Times New Roman"/>
          <w:szCs w:val="22"/>
        </w:rPr>
        <w:t>Time to LRE, defined as the first occurrence of ascites, variceal bleeding, hepatic encephalopathy, hepatorenal syndrome, or liver transplantation.</w:t>
      </w:r>
    </w:p>
    <w:p w14:paraId="05BED5ED" w14:textId="77777777" w:rsidR="00E04BB3" w:rsidRPr="00095EF2" w:rsidRDefault="00E04BB3" w:rsidP="00FA7E1F">
      <w:pPr>
        <w:spacing w:line="480" w:lineRule="auto"/>
        <w:jc w:val="both"/>
        <w:rPr>
          <w:rFonts w:ascii="Times New Roman" w:hAnsi="Times New Roman" w:cs="Times New Roman"/>
          <w:b/>
          <w:bCs/>
          <w:szCs w:val="22"/>
        </w:rPr>
      </w:pPr>
    </w:p>
    <w:p w14:paraId="48A9EF41" w14:textId="016103B1"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Statistical Analyses</w:t>
      </w:r>
    </w:p>
    <w:p w14:paraId="17ECD101" w14:textId="25DEA66A" w:rsidR="00C2283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All analyses were performed using</w:t>
      </w:r>
      <w:r>
        <w:rPr>
          <w:rFonts w:ascii="Times New Roman" w:hAnsi="Times New Roman" w:cs="Times New Roman" w:hint="eastAsia"/>
          <w:szCs w:val="22"/>
        </w:rPr>
        <w:t xml:space="preserve"> Python</w:t>
      </w:r>
      <w:r w:rsidRPr="00095EF2">
        <w:rPr>
          <w:rFonts w:ascii="Times New Roman" w:hAnsi="Times New Roman" w:cs="Times New Roman"/>
          <w:szCs w:val="22"/>
        </w:rPr>
        <w:t>. For classification outcomes (MASLD type, steatosis severity, fibrosis stage), receiver operating characteristic (ROC) curves were used to evaluate the predictive performance of DeepCatch-derived metrics. Area under the curve (AUC) values were reported, and optimal cutoffs were determined using Youden’s J statistic.</w:t>
      </w:r>
      <w:r w:rsidRPr="00095EF2">
        <w:rPr>
          <w:rFonts w:ascii="Times New Roman" w:hAnsi="Times New Roman" w:cs="Times New Roman"/>
          <w:szCs w:val="22"/>
        </w:rPr>
        <w:br/>
        <w:t xml:space="preserve">For time-to-event analysis of LREs, Kaplan–Meier survival curves were generated and compared using log-rank tests. Univariable and multivariable Cox proportional hazards models were used to estimate hazard ratios (HRs). Statistical significance was defined as two-sided </w:t>
      </w:r>
      <w:r w:rsidR="00F17200">
        <w:rPr>
          <w:rFonts w:ascii="Times New Roman" w:hAnsi="Times New Roman" w:cs="Times New Roman" w:hint="eastAsia"/>
          <w:szCs w:val="22"/>
        </w:rPr>
        <w:t>p-value</w:t>
      </w:r>
      <w:r w:rsidRPr="00095EF2">
        <w:rPr>
          <w:rFonts w:ascii="Times New Roman" w:hAnsi="Times New Roman" w:cs="Times New Roman"/>
          <w:szCs w:val="22"/>
        </w:rPr>
        <w:t xml:space="preserve"> &lt; 0.05.</w:t>
      </w:r>
    </w:p>
    <w:p w14:paraId="32939A33" w14:textId="77777777" w:rsidR="003C2150" w:rsidRDefault="003C2150">
      <w:pPr>
        <w:widowControl/>
        <w:wordWrap/>
        <w:autoSpaceDE/>
        <w:autoSpaceDN/>
        <w:rPr>
          <w:rFonts w:ascii="Times New Roman" w:hAnsi="Times New Roman" w:cs="Times New Roman"/>
          <w:b/>
          <w:bCs/>
          <w:sz w:val="24"/>
        </w:rPr>
      </w:pPr>
      <w:r>
        <w:rPr>
          <w:rFonts w:ascii="Times New Roman" w:hAnsi="Times New Roman" w:cs="Times New Roman"/>
          <w:b/>
          <w:bCs/>
          <w:sz w:val="24"/>
        </w:rPr>
        <w:br w:type="page"/>
      </w:r>
    </w:p>
    <w:p w14:paraId="0068CF14" w14:textId="32EFBF88" w:rsid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 w:val="24"/>
        </w:rPr>
        <w:lastRenderedPageBreak/>
        <w:t>Results</w:t>
      </w:r>
    </w:p>
    <w:p w14:paraId="198510FC" w14:textId="5229B304" w:rsidR="00E15E6F" w:rsidRP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Cs w:val="22"/>
        </w:rPr>
        <w:t>Patient</w:t>
      </w:r>
      <w:r w:rsidR="005C4327">
        <w:rPr>
          <w:rFonts w:ascii="Times New Roman" w:hAnsi="Times New Roman" w:cs="Times New Roman" w:hint="eastAsia"/>
          <w:b/>
          <w:bCs/>
          <w:szCs w:val="22"/>
        </w:rPr>
        <w:t>s</w:t>
      </w:r>
    </w:p>
    <w:p w14:paraId="22409FCB" w14:textId="77777777" w:rsidR="00F643EB"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total of 292 patients who underwent abdominal CT imaging and evaluation using the DeepCatch program, along with available liver biopsy results, were initially screened. Seven patients were excluded due to the absence of definitive liver pathology findings. The remaining 285 patients without cancer-related biopsy results were considered eligible for analysis. Of these, 63 were excluded due to liver disease of non-metabolic etiology, including injury-related, chronic viral, or cholestatic hepatitis. Ultimately, 229 patients with complete DeepCatch-derived metrics and biopsy-confirmed histological data were included in the final analysis (</w:t>
      </w:r>
      <w:r w:rsidRPr="00095EF2">
        <w:rPr>
          <w:rFonts w:ascii="Times New Roman" w:hAnsi="Times New Roman" w:cs="Times New Roman"/>
          <w:b/>
          <w:bCs/>
          <w:szCs w:val="22"/>
        </w:rPr>
        <w:t>Figure 1</w:t>
      </w:r>
      <w:r w:rsidRPr="00095EF2">
        <w:rPr>
          <w:rFonts w:ascii="Times New Roman" w:hAnsi="Times New Roman" w:cs="Times New Roman"/>
          <w:szCs w:val="22"/>
        </w:rPr>
        <w:t xml:space="preserve">). </w:t>
      </w:r>
    </w:p>
    <w:p w14:paraId="0A291A6A" w14:textId="7F6D6174" w:rsidR="002D64F6" w:rsidRDefault="00095EF2" w:rsidP="00FA7E1F">
      <w:pPr>
        <w:spacing w:line="480" w:lineRule="auto"/>
        <w:jc w:val="both"/>
        <w:rPr>
          <w:rFonts w:ascii="Times New Roman" w:hAnsi="Times New Roman" w:cs="Times New Roman" w:hint="eastAsia"/>
          <w:szCs w:val="22"/>
        </w:rPr>
      </w:pPr>
      <w:r w:rsidRPr="00095EF2">
        <w:rPr>
          <w:rFonts w:ascii="Times New Roman" w:hAnsi="Times New Roman" w:cs="Times New Roman"/>
          <w:szCs w:val="22"/>
        </w:rPr>
        <w:t>The follow-up duration, defined as the time from baseline CT or FibroScan date to the last follow-up or LRE, had a median of 65.1 months (IQR: 46.2–113.3 months).</w:t>
      </w:r>
      <w:r w:rsidR="00F643EB">
        <w:rPr>
          <w:rFonts w:ascii="Times New Roman" w:hAnsi="Times New Roman" w:cs="Times New Roman" w:hint="eastAsia"/>
          <w:szCs w:val="22"/>
        </w:rPr>
        <w:t xml:space="preserve"> </w:t>
      </w:r>
      <w:r w:rsidR="00F643EB" w:rsidRPr="00F643EB">
        <w:rPr>
          <w:rFonts w:ascii="Times New Roman" w:hAnsi="Times New Roman" w:cs="Times New Roman"/>
          <w:szCs w:val="22"/>
        </w:rPr>
        <w:t xml:space="preserve">Baseline characteristics for the overall cohort and stratified comparisons between advanced and non-advanced fibrosis groups are summarized in </w:t>
      </w:r>
      <w:r w:rsidR="00F643EB" w:rsidRPr="00F643EB">
        <w:rPr>
          <w:rFonts w:ascii="Times New Roman" w:hAnsi="Times New Roman" w:cs="Times New Roman"/>
          <w:b/>
          <w:bCs/>
          <w:szCs w:val="22"/>
        </w:rPr>
        <w:t>Table 1</w:t>
      </w:r>
      <w:r w:rsidR="00F643EB" w:rsidRPr="00F643EB">
        <w:rPr>
          <w:rFonts w:ascii="Times New Roman" w:hAnsi="Times New Roman" w:cs="Times New Roman"/>
          <w:szCs w:val="22"/>
        </w:rPr>
        <w:t>.</w:t>
      </w:r>
    </w:p>
    <w:p w14:paraId="3E8A9E67" w14:textId="77777777" w:rsidR="00095EF2" w:rsidRDefault="00095EF2" w:rsidP="00FA7E1F">
      <w:pPr>
        <w:spacing w:line="480" w:lineRule="auto"/>
        <w:jc w:val="both"/>
        <w:rPr>
          <w:rFonts w:ascii="Times New Roman" w:hAnsi="Times New Roman" w:cs="Times New Roman"/>
          <w:szCs w:val="22"/>
        </w:rPr>
      </w:pPr>
    </w:p>
    <w:p w14:paraId="2B8677CC" w14:textId="7112F68E" w:rsidR="00301EA1" w:rsidRPr="00301EA1" w:rsidRDefault="00301EA1" w:rsidP="00FA7E1F">
      <w:pPr>
        <w:spacing w:line="480" w:lineRule="auto"/>
        <w:jc w:val="both"/>
        <w:rPr>
          <w:rFonts w:ascii="Times New Roman" w:hAnsi="Times New Roman" w:cs="Times New Roman"/>
          <w:b/>
          <w:bCs/>
          <w:szCs w:val="22"/>
        </w:rPr>
      </w:pPr>
      <w:r w:rsidRPr="00301EA1">
        <w:rPr>
          <w:rFonts w:ascii="Times New Roman" w:hAnsi="Times New Roman" w:cs="Times New Roman"/>
          <w:b/>
          <w:bCs/>
          <w:szCs w:val="22"/>
        </w:rPr>
        <w:t>Distribution of Traditional and DeepCatch-Derived Metrics Across MASLD Subtypes</w:t>
      </w:r>
    </w:p>
    <w:p w14:paraId="6E10220C" w14:textId="7777777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compared the distribution of both traditional and DeepCatch-derived metrics across the four MASLD categories (None, MASLD, MASH, and Cirrhosis). Fibrosis-related markers such as LSM and FIB-4 demonstrated a progressively increasing trend across the disease spectrum, with values rising from None to MASLD, MASH, and peaking in Cirrhosis (</w:t>
      </w:r>
      <w:r w:rsidRPr="00095EF2">
        <w:rPr>
          <w:rFonts w:ascii="Times New Roman" w:hAnsi="Times New Roman" w:cs="Times New Roman"/>
          <w:b/>
          <w:bCs/>
          <w:szCs w:val="22"/>
        </w:rPr>
        <w:t>Figure 2</w:t>
      </w:r>
      <w:r w:rsidRPr="00095EF2">
        <w:rPr>
          <w:rFonts w:ascii="Times New Roman" w:hAnsi="Times New Roman" w:cs="Times New Roman"/>
          <w:szCs w:val="22"/>
        </w:rPr>
        <w:t>). This gradient reinforces their established role as indicators of fibrosis severity.</w:t>
      </w:r>
    </w:p>
    <w:p w14:paraId="7BF717A6" w14:textId="0E74B0B4" w:rsidR="00095EF2" w:rsidRPr="00095EF2" w:rsidRDefault="00095EF2" w:rsidP="00095EF2">
      <w:pPr>
        <w:spacing w:line="480" w:lineRule="auto"/>
        <w:jc w:val="both"/>
        <w:rPr>
          <w:rFonts w:ascii="Times New Roman" w:hAnsi="Times New Roman" w:cs="Times New Roman" w:hint="eastAsia"/>
          <w:szCs w:val="22"/>
        </w:rPr>
      </w:pPr>
      <w:r w:rsidRPr="00095EF2">
        <w:rPr>
          <w:rFonts w:ascii="Times New Roman" w:hAnsi="Times New Roman" w:cs="Times New Roman"/>
          <w:szCs w:val="22"/>
        </w:rPr>
        <w:t xml:space="preserve">In contrast, steatosis-related </w:t>
      </w:r>
      <w:proofErr w:type="gramStart"/>
      <w:r w:rsidRPr="00095EF2">
        <w:rPr>
          <w:rFonts w:ascii="Times New Roman" w:hAnsi="Times New Roman" w:cs="Times New Roman"/>
          <w:szCs w:val="22"/>
        </w:rPr>
        <w:t>metrics—</w:t>
      </w:r>
      <w:proofErr w:type="gramEnd"/>
      <w:r w:rsidRPr="00095EF2">
        <w:rPr>
          <w:rFonts w:ascii="Times New Roman" w:hAnsi="Times New Roman" w:cs="Times New Roman"/>
          <w:szCs w:val="22"/>
        </w:rPr>
        <w:t xml:space="preserve">including BMI, CAP, visceral fat area, and the liver-to-spleen attenuation ratio (Liver/Spleen HU)—exhibited non-linear, U-shaped or inverse U-shaped distributions. These variables increased from the None group to MASH but declined in patients with cirrhosis. </w:t>
      </w:r>
      <w:r w:rsidR="008834E7" w:rsidRPr="008834E7">
        <w:rPr>
          <w:rFonts w:ascii="Times New Roman" w:hAnsi="Times New Roman" w:cs="Times New Roman"/>
          <w:szCs w:val="22"/>
        </w:rPr>
        <w:t xml:space="preserve">Additional DeepCatch-derived metrics shown in </w:t>
      </w:r>
      <w:r w:rsidR="008834E7" w:rsidRPr="008834E7">
        <w:rPr>
          <w:rFonts w:ascii="Times New Roman" w:hAnsi="Times New Roman" w:cs="Times New Roman"/>
          <w:b/>
          <w:bCs/>
          <w:szCs w:val="22"/>
        </w:rPr>
        <w:t>Supplementary Figure 1</w:t>
      </w:r>
      <w:r w:rsidR="008834E7" w:rsidRPr="008834E7">
        <w:rPr>
          <w:rFonts w:ascii="Times New Roman" w:hAnsi="Times New Roman" w:cs="Times New Roman"/>
          <w:szCs w:val="22"/>
        </w:rPr>
        <w:t xml:space="preserve">, </w:t>
      </w:r>
      <w:r w:rsidR="008834E7">
        <w:rPr>
          <w:rFonts w:ascii="Times New Roman" w:hAnsi="Times New Roman" w:cs="Times New Roman" w:hint="eastAsia"/>
          <w:szCs w:val="22"/>
        </w:rPr>
        <w:t>including</w:t>
      </w:r>
      <w:r w:rsidR="008834E7" w:rsidRPr="008834E7">
        <w:rPr>
          <w:rFonts w:ascii="Times New Roman" w:hAnsi="Times New Roman" w:cs="Times New Roman"/>
          <w:szCs w:val="22"/>
        </w:rPr>
        <w:t xml:space="preserve"> liver attenuation, liver PDFF, subcutaneous fat area, </w:t>
      </w:r>
      <w:r w:rsidR="008834E7">
        <w:rPr>
          <w:rFonts w:ascii="Times New Roman" w:hAnsi="Times New Roman" w:cs="Times New Roman" w:hint="eastAsia"/>
          <w:szCs w:val="22"/>
        </w:rPr>
        <w:t xml:space="preserve">and visceral fat area </w:t>
      </w:r>
      <w:r w:rsidR="008834E7" w:rsidRPr="008834E7">
        <w:rPr>
          <w:rFonts w:ascii="Times New Roman" w:hAnsi="Times New Roman" w:cs="Times New Roman"/>
          <w:szCs w:val="22"/>
        </w:rPr>
        <w:t xml:space="preserve">demonstrated similar U- or inverse U-shaped </w:t>
      </w:r>
      <w:r w:rsidR="008834E7" w:rsidRPr="008834E7">
        <w:rPr>
          <w:rFonts w:ascii="Times New Roman" w:hAnsi="Times New Roman" w:cs="Times New Roman"/>
          <w:szCs w:val="22"/>
        </w:rPr>
        <w:lastRenderedPageBreak/>
        <w:t>distributions across disease stages.</w:t>
      </w:r>
      <w:r w:rsidR="008834E7">
        <w:rPr>
          <w:rFonts w:ascii="Times New Roman" w:hAnsi="Times New Roman" w:cs="Times New Roman" w:hint="eastAsia"/>
          <w:szCs w:val="22"/>
        </w:rPr>
        <w:t xml:space="preserve"> </w:t>
      </w:r>
      <w:proofErr w:type="gramStart"/>
      <w:r w:rsidRPr="00095EF2">
        <w:rPr>
          <w:rFonts w:ascii="Times New Roman" w:hAnsi="Times New Roman" w:cs="Times New Roman"/>
          <w:szCs w:val="22"/>
        </w:rPr>
        <w:t>This</w:t>
      </w:r>
      <w:proofErr w:type="gramEnd"/>
      <w:r w:rsidRPr="00095EF2">
        <w:rPr>
          <w:rFonts w:ascii="Times New Roman" w:hAnsi="Times New Roman" w:cs="Times New Roman"/>
          <w:szCs w:val="22"/>
        </w:rPr>
        <w:t xml:space="preserve"> pattern aligns with known histological regression of hepatic steatosis in advanced fibrosis due to hepatocyte dropout, altered lipid metabolism, and fibrotic remodeling. </w:t>
      </w:r>
    </w:p>
    <w:p w14:paraId="5280E49F" w14:textId="77777777" w:rsidR="00301EA1" w:rsidRPr="00095EF2" w:rsidRDefault="00301EA1" w:rsidP="00FA7E1F">
      <w:pPr>
        <w:spacing w:line="480" w:lineRule="auto"/>
        <w:jc w:val="both"/>
        <w:rPr>
          <w:rFonts w:ascii="Times New Roman" w:hAnsi="Times New Roman" w:cs="Times New Roman"/>
          <w:szCs w:val="22"/>
        </w:rPr>
      </w:pPr>
    </w:p>
    <w:p w14:paraId="6D12CA3B" w14:textId="6C442D6B" w:rsidR="002D64F6" w:rsidRPr="00FA7E1F"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MASLD Type</w:t>
      </w:r>
    </w:p>
    <w:p w14:paraId="6513A1FA" w14:textId="4257D87D" w:rsidR="00E15E6F" w:rsidRDefault="00095EF2" w:rsidP="00FA7E1F">
      <w:pPr>
        <w:spacing w:line="480" w:lineRule="auto"/>
        <w:jc w:val="both"/>
        <w:rPr>
          <w:rFonts w:ascii="Times New Roman" w:hAnsi="Times New Roman" w:cs="Times New Roman" w:hint="eastAsia"/>
          <w:szCs w:val="22"/>
        </w:rPr>
      </w:pPr>
      <w:r w:rsidRPr="00095EF2">
        <w:rPr>
          <w:rFonts w:ascii="Times New Roman" w:hAnsi="Times New Roman" w:cs="Times New Roman"/>
          <w:szCs w:val="22"/>
        </w:rPr>
        <w:t>To evaluate the performance of DeepCatch-derived metrics in distinguishing MASLD from non-MASLD, we conducted ROC analysis using histological classification as the reference standard (</w:t>
      </w:r>
      <w:r w:rsidRPr="009E17DF">
        <w:rPr>
          <w:rFonts w:ascii="Times New Roman" w:hAnsi="Times New Roman" w:cs="Times New Roman"/>
          <w:b/>
          <w:bCs/>
          <w:szCs w:val="22"/>
        </w:rPr>
        <w:t>Figure 3A</w:t>
      </w:r>
      <w:r w:rsidRPr="00095EF2">
        <w:rPr>
          <w:rFonts w:ascii="Times New Roman" w:hAnsi="Times New Roman" w:cs="Times New Roman"/>
          <w:szCs w:val="22"/>
        </w:rPr>
        <w:t xml:space="preserve">). Among evaluated features, visceral fat area demonstrated the highest predictive performance with an AUC of 0.764, outperforming CAP (0.720) and BMI (0.744). </w:t>
      </w:r>
      <w:r w:rsidR="009E17DF" w:rsidRPr="009E17DF">
        <w:rPr>
          <w:rFonts w:ascii="Times New Roman" w:hAnsi="Times New Roman" w:cs="Times New Roman"/>
          <w:szCs w:val="22"/>
        </w:rPr>
        <w:t xml:space="preserve">For visceral fat area, the best cutoff was 108.59, yielding an accuracy of 80.3%, precision of 0.971, recall of 0.809, and an F1-score of 0.883. </w:t>
      </w:r>
      <w:r w:rsidR="009E17DF">
        <w:rPr>
          <w:rFonts w:ascii="Times New Roman" w:hAnsi="Times New Roman" w:cs="Times New Roman" w:hint="eastAsia"/>
          <w:szCs w:val="22"/>
        </w:rPr>
        <w:t xml:space="preserve"> </w:t>
      </w:r>
      <w:r w:rsidRPr="00095EF2">
        <w:rPr>
          <w:rFonts w:ascii="Times New Roman" w:hAnsi="Times New Roman" w:cs="Times New Roman"/>
          <w:szCs w:val="22"/>
        </w:rPr>
        <w:t>Other well-performing DeepCatch metrics included Liver/Spleen HU (0.739), visceral fat index (0.730), and total fat index (0.724).</w:t>
      </w:r>
      <w:r w:rsidR="009E17DF">
        <w:rPr>
          <w:rFonts w:ascii="Times New Roman" w:hAnsi="Times New Roman" w:cs="Times New Roman" w:hint="eastAsia"/>
          <w:szCs w:val="22"/>
        </w:rPr>
        <w:t xml:space="preserve"> </w:t>
      </w:r>
    </w:p>
    <w:p w14:paraId="549AA881" w14:textId="77777777" w:rsidR="00095EF2" w:rsidRPr="002D64F6" w:rsidRDefault="00095EF2" w:rsidP="00FA7E1F">
      <w:pPr>
        <w:spacing w:line="480" w:lineRule="auto"/>
        <w:jc w:val="both"/>
        <w:rPr>
          <w:rFonts w:ascii="Times New Roman" w:hAnsi="Times New Roman" w:cs="Times New Roman"/>
          <w:b/>
          <w:bCs/>
          <w:szCs w:val="22"/>
        </w:rPr>
      </w:pPr>
    </w:p>
    <w:p w14:paraId="540FA874" w14:textId="774ED7E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Steatosis</w:t>
      </w:r>
      <w:r w:rsidR="00951E25">
        <w:rPr>
          <w:rFonts w:ascii="Times New Roman" w:hAnsi="Times New Roman" w:cs="Times New Roman" w:hint="eastAsia"/>
          <w:b/>
          <w:bCs/>
          <w:szCs w:val="22"/>
        </w:rPr>
        <w:t xml:space="preserve"> Severity</w:t>
      </w:r>
    </w:p>
    <w:p w14:paraId="5D223C68" w14:textId="25B11453" w:rsidR="00095EF2" w:rsidRPr="00095EF2" w:rsidRDefault="00095EF2" w:rsidP="00095EF2">
      <w:pPr>
        <w:spacing w:line="480" w:lineRule="auto"/>
        <w:jc w:val="both"/>
        <w:rPr>
          <w:rFonts w:ascii="Times New Roman" w:hAnsi="Times New Roman" w:cs="Times New Roman" w:hint="eastAsia"/>
          <w:szCs w:val="22"/>
        </w:rPr>
      </w:pPr>
      <w:r w:rsidRPr="00095EF2">
        <w:rPr>
          <w:rFonts w:ascii="Times New Roman" w:hAnsi="Times New Roman" w:cs="Times New Roman"/>
          <w:szCs w:val="22"/>
        </w:rPr>
        <w:t>We next assessed the ability of imaging-based metrics to predict moderate-to-severe steatosis (score ≥ 2) based on histology (</w:t>
      </w:r>
      <w:r w:rsidRPr="00095EF2">
        <w:rPr>
          <w:rFonts w:ascii="Times New Roman" w:hAnsi="Times New Roman" w:cs="Times New Roman"/>
          <w:b/>
          <w:bCs/>
          <w:szCs w:val="22"/>
        </w:rPr>
        <w:t>Figure 3B</w:t>
      </w:r>
      <w:r w:rsidRPr="00095EF2">
        <w:rPr>
          <w:rFonts w:ascii="Times New Roman" w:hAnsi="Times New Roman" w:cs="Times New Roman"/>
          <w:szCs w:val="22"/>
        </w:rPr>
        <w:t xml:space="preserve">). Liver/Spleen HU showed the strongest performance (AUC = 0.815), exceeding liver HU (0.771), PDFF (0.769), and CAP (0.714). BMI (0.599) and categorical BMI (0.581) showed limited accuracy. </w:t>
      </w:r>
      <w:r w:rsidR="009E17DF" w:rsidRPr="009E17DF">
        <w:rPr>
          <w:rFonts w:ascii="Times New Roman" w:hAnsi="Times New Roman" w:cs="Times New Roman"/>
          <w:szCs w:val="22"/>
        </w:rPr>
        <w:t xml:space="preserve">The best cutoff for Liver/Spleen HU was 0.84, which yielded an accuracy of 82.5%, precision of 0.784, recall of 0.707, and F1-score of 0.744. </w:t>
      </w:r>
    </w:p>
    <w:p w14:paraId="057439D3" w14:textId="5F30029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also evaluated performance across the broader steatosis spectrum. In detecting any hepatic steatosis (score ≥ 1), Liver/Spleen HU achieved an AUC of 0.739 (</w:t>
      </w:r>
      <w:r w:rsidRPr="00095EF2">
        <w:rPr>
          <w:rFonts w:ascii="Times New Roman" w:hAnsi="Times New Roman" w:cs="Times New Roman"/>
          <w:b/>
          <w:bCs/>
          <w:szCs w:val="22"/>
        </w:rPr>
        <w:t xml:space="preserve">Supplementary Figure </w:t>
      </w:r>
      <w:r w:rsidR="005C4327">
        <w:rPr>
          <w:rFonts w:ascii="Times New Roman" w:hAnsi="Times New Roman" w:cs="Times New Roman" w:hint="eastAsia"/>
          <w:b/>
          <w:bCs/>
          <w:szCs w:val="22"/>
        </w:rPr>
        <w:t>2</w:t>
      </w:r>
      <w:r w:rsidRPr="00095EF2">
        <w:rPr>
          <w:rFonts w:ascii="Times New Roman" w:hAnsi="Times New Roman" w:cs="Times New Roman"/>
          <w:b/>
          <w:bCs/>
          <w:szCs w:val="22"/>
        </w:rPr>
        <w:t>A</w:t>
      </w:r>
      <w:r w:rsidRPr="00095EF2">
        <w:rPr>
          <w:rFonts w:ascii="Times New Roman" w:hAnsi="Times New Roman" w:cs="Times New Roman"/>
          <w:szCs w:val="22"/>
        </w:rPr>
        <w:t>). For severe steatosis (score ≥ 3), the AUC was 0.763 (</w:t>
      </w:r>
      <w:r w:rsidRPr="00095EF2">
        <w:rPr>
          <w:rFonts w:ascii="Times New Roman" w:hAnsi="Times New Roman" w:cs="Times New Roman"/>
          <w:b/>
          <w:bCs/>
          <w:szCs w:val="22"/>
        </w:rPr>
        <w:t>Supplementary Figure</w:t>
      </w:r>
      <w:r w:rsidR="005C4327">
        <w:rPr>
          <w:rFonts w:ascii="Times New Roman" w:hAnsi="Times New Roman" w:cs="Times New Roman" w:hint="eastAsia"/>
          <w:b/>
          <w:bCs/>
          <w:szCs w:val="22"/>
        </w:rPr>
        <w:t xml:space="preserve"> 2</w:t>
      </w:r>
      <w:r w:rsidRPr="00095EF2">
        <w:rPr>
          <w:rFonts w:ascii="Times New Roman" w:hAnsi="Times New Roman" w:cs="Times New Roman"/>
          <w:b/>
          <w:bCs/>
          <w:szCs w:val="22"/>
        </w:rPr>
        <w:t>B</w:t>
      </w:r>
      <w:r w:rsidRPr="00095EF2">
        <w:rPr>
          <w:rFonts w:ascii="Times New Roman" w:hAnsi="Times New Roman" w:cs="Times New Roman"/>
          <w:szCs w:val="22"/>
        </w:rPr>
        <w:t>). In both scenarios, Liver/Spleen HU performed comparably or better than CAP, PDFF, and BMI.</w:t>
      </w:r>
    </w:p>
    <w:p w14:paraId="4A40A7BA" w14:textId="77777777" w:rsidR="002D64F6" w:rsidRPr="00095EF2" w:rsidRDefault="002D64F6" w:rsidP="00FA7E1F">
      <w:pPr>
        <w:spacing w:line="480" w:lineRule="auto"/>
        <w:jc w:val="both"/>
        <w:rPr>
          <w:rFonts w:ascii="Times New Roman" w:hAnsi="Times New Roman" w:cs="Times New Roman"/>
          <w:b/>
          <w:bCs/>
          <w:szCs w:val="22"/>
        </w:rPr>
      </w:pPr>
    </w:p>
    <w:p w14:paraId="24A50E18" w14:textId="65B1561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lastRenderedPageBreak/>
        <w:t xml:space="preserve">Prediction of </w:t>
      </w:r>
      <w:r w:rsidR="00510848">
        <w:rPr>
          <w:rFonts w:ascii="Times New Roman" w:hAnsi="Times New Roman" w:cs="Times New Roman" w:hint="eastAsia"/>
          <w:b/>
          <w:bCs/>
          <w:szCs w:val="22"/>
        </w:rPr>
        <w:t>Fibrosis Severity</w:t>
      </w:r>
    </w:p>
    <w:p w14:paraId="3269DFFD" w14:textId="3026EA1F" w:rsid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Advanced fibrosis was defined as stage ≥ 3 on histology. Traditional fibrosis indices such as LSM (AUC = 0.874) and FIB-4 (0.743) maintained high accuracy. We also evaluated a composite metric, the adjusted visceral fat index (VFI − 0.44 × VFV), which demonstrated an AUC of 0.715 (</w:t>
      </w:r>
      <w:r w:rsidRPr="00095EF2">
        <w:rPr>
          <w:rFonts w:ascii="Times New Roman" w:hAnsi="Times New Roman" w:cs="Times New Roman"/>
          <w:b/>
          <w:bCs/>
          <w:szCs w:val="22"/>
        </w:rPr>
        <w:t>Figure 3C</w:t>
      </w:r>
      <w:r w:rsidRPr="00095EF2">
        <w:rPr>
          <w:rFonts w:ascii="Times New Roman" w:hAnsi="Times New Roman" w:cs="Times New Roman"/>
          <w:szCs w:val="22"/>
        </w:rPr>
        <w:t>), suggesting that fat distribution may reflect fibrotic progression.</w:t>
      </w:r>
      <w:r w:rsidR="009E17DF">
        <w:rPr>
          <w:rFonts w:ascii="Times New Roman" w:hAnsi="Times New Roman" w:cs="Times New Roman" w:hint="eastAsia"/>
          <w:szCs w:val="22"/>
        </w:rPr>
        <w:t xml:space="preserve"> </w:t>
      </w:r>
      <w:r w:rsidR="009E17DF" w:rsidRPr="009E17DF">
        <w:rPr>
          <w:rFonts w:ascii="Times New Roman" w:hAnsi="Times New Roman" w:cs="Times New Roman"/>
          <w:szCs w:val="22"/>
        </w:rPr>
        <w:t xml:space="preserve">The best cutoff was −48.15, yielding an accuracy of 67.7%, precision of 0.410, recall of 0.732, and an F1-score of 0.526. </w:t>
      </w:r>
      <w:r w:rsidR="00B415EF">
        <w:rPr>
          <w:rFonts w:ascii="Times New Roman" w:hAnsi="Times New Roman" w:cs="Times New Roman" w:hint="eastAsia"/>
          <w:szCs w:val="22"/>
        </w:rPr>
        <w:t xml:space="preserve"> </w:t>
      </w:r>
      <w:r w:rsidRPr="00095EF2">
        <w:rPr>
          <w:rFonts w:ascii="Times New Roman" w:hAnsi="Times New Roman" w:cs="Times New Roman"/>
          <w:szCs w:val="22"/>
        </w:rPr>
        <w:t>Additionally, adjusted VFI was tested for its ability to detect significant fibrosis (stage ≥ 2), yielding an AUC of 0.672 (</w:t>
      </w:r>
      <w:r w:rsidRPr="00095EF2">
        <w:rPr>
          <w:rFonts w:ascii="Times New Roman" w:hAnsi="Times New Roman" w:cs="Times New Roman"/>
          <w:b/>
          <w:bCs/>
          <w:szCs w:val="22"/>
        </w:rPr>
        <w:t xml:space="preserve">Supplementary Figure </w:t>
      </w:r>
      <w:r w:rsidR="005C4327">
        <w:rPr>
          <w:rFonts w:ascii="Times New Roman" w:hAnsi="Times New Roman" w:cs="Times New Roman" w:hint="eastAsia"/>
          <w:b/>
          <w:bCs/>
          <w:szCs w:val="22"/>
        </w:rPr>
        <w:t>2C</w:t>
      </w:r>
      <w:r w:rsidRPr="00095EF2">
        <w:rPr>
          <w:rFonts w:ascii="Times New Roman" w:hAnsi="Times New Roman" w:cs="Times New Roman"/>
          <w:szCs w:val="22"/>
        </w:rPr>
        <w:t>). While performance was modest compared to LSM (0.847) and FIB-4 (0.718), adjusted VFI remained independently informative, reinforcing its potential for fibrosis risk stratification.</w:t>
      </w:r>
    </w:p>
    <w:p w14:paraId="3E214E46" w14:textId="77777777" w:rsidR="002D64F6" w:rsidRPr="00095EF2" w:rsidRDefault="002D64F6" w:rsidP="00FA7E1F">
      <w:pPr>
        <w:spacing w:line="480" w:lineRule="auto"/>
        <w:jc w:val="both"/>
        <w:rPr>
          <w:rFonts w:ascii="Times New Roman" w:hAnsi="Times New Roman" w:cs="Times New Roman"/>
          <w:b/>
          <w:bCs/>
          <w:szCs w:val="22"/>
        </w:rPr>
      </w:pPr>
    </w:p>
    <w:p w14:paraId="7B743382" w14:textId="4632E701"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Prognostic Value for Liver-Related Events</w:t>
      </w:r>
    </w:p>
    <w:p w14:paraId="53E796FD" w14:textId="48E7B8FB"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We assessed the prognostic value of DeepCatch-derived metrics in predicting LREs, defined as a composite of ascites, variceal bleeding, hepatic encephalopathy, hepatorenal syndrome, or liver transplantation. Kaplan–Meier analysis revealed significant LRE-free survival differences stratified by body composition metrics (</w:t>
      </w:r>
      <w:r w:rsidRPr="00095EF2">
        <w:rPr>
          <w:rFonts w:ascii="Times New Roman" w:hAnsi="Times New Roman" w:cs="Times New Roman"/>
          <w:b/>
          <w:bCs/>
          <w:szCs w:val="22"/>
        </w:rPr>
        <w:t>Figure 4</w:t>
      </w:r>
      <w:r w:rsidRPr="00095EF2">
        <w:rPr>
          <w:rFonts w:ascii="Times New Roman" w:hAnsi="Times New Roman" w:cs="Times New Roman"/>
          <w:szCs w:val="22"/>
        </w:rPr>
        <w:t>). Higher skeletal muscle area was associated with reduced LRE risk, highlighting the protective role of muscle preservation. Similarly, higher skeletal muscle attenuation, indicative of better muscle quality, was also linked to improved outcomes. Conversely, lower adjusted VFI was associated with reduced LRE risk, underscoring the detrimental impact of excessive visceral fat. These results support the relevance of CT-based body composition profiling for long-term risk prediction in MASLD.</w:t>
      </w:r>
    </w:p>
    <w:p w14:paraId="7EA954E8" w14:textId="095FCC87" w:rsidR="00E7045C" w:rsidRPr="002D64F6" w:rsidRDefault="00E7045C" w:rsidP="00FA7E1F">
      <w:pPr>
        <w:spacing w:line="480" w:lineRule="auto"/>
        <w:jc w:val="both"/>
        <w:rPr>
          <w:rFonts w:ascii="Times New Roman" w:hAnsi="Times New Roman" w:cs="Times New Roman" w:hint="eastAsia"/>
          <w:szCs w:val="22"/>
        </w:rPr>
      </w:pPr>
      <w:r>
        <w:rPr>
          <w:rFonts w:ascii="Times New Roman" w:hAnsi="Times New Roman" w:cs="Times New Roman" w:hint="eastAsia"/>
          <w:szCs w:val="22"/>
        </w:rPr>
        <w:t>B</w:t>
      </w:r>
      <w:r w:rsidRPr="00E7045C">
        <w:rPr>
          <w:rFonts w:ascii="Times New Roman" w:hAnsi="Times New Roman" w:cs="Times New Roman"/>
          <w:szCs w:val="22"/>
        </w:rPr>
        <w:t xml:space="preserve">oth skeletal muscle area and attenuation were significantly associated with lower LRE risk in crude Cox regression models. The hazard ratio for skeletal muscle area was 0.24 (95% CI: 0.09–0.65, </w:t>
      </w:r>
      <w:r w:rsidRPr="00E7045C">
        <w:rPr>
          <w:rFonts w:ascii="Times New Roman" w:hAnsi="Times New Roman" w:cs="Times New Roman"/>
          <w:i/>
          <w:iCs/>
          <w:szCs w:val="22"/>
        </w:rPr>
        <w:t>p</w:t>
      </w:r>
      <w:r w:rsidRPr="00E7045C">
        <w:rPr>
          <w:rFonts w:ascii="Times New Roman" w:hAnsi="Times New Roman" w:cs="Times New Roman"/>
          <w:szCs w:val="22"/>
        </w:rPr>
        <w:t xml:space="preserve"> = 0.0046), and for skeletal muscle attenuation, it was 0.37 (95% CI: 0.15–0.88, </w:t>
      </w:r>
      <w:r w:rsidRPr="00E7045C">
        <w:rPr>
          <w:rFonts w:ascii="Times New Roman" w:hAnsi="Times New Roman" w:cs="Times New Roman"/>
          <w:i/>
          <w:iCs/>
          <w:szCs w:val="22"/>
        </w:rPr>
        <w:t>p</w:t>
      </w:r>
      <w:r w:rsidRPr="00E7045C">
        <w:rPr>
          <w:rFonts w:ascii="Times New Roman" w:hAnsi="Times New Roman" w:cs="Times New Roman"/>
          <w:szCs w:val="22"/>
        </w:rPr>
        <w:t xml:space="preserve"> = 0.0247), reinforcing their protective roles in clinical outcomes</w:t>
      </w:r>
      <w:r>
        <w:rPr>
          <w:rFonts w:ascii="Times New Roman" w:hAnsi="Times New Roman" w:cs="Times New Roman" w:hint="eastAsia"/>
          <w:szCs w:val="22"/>
        </w:rPr>
        <w:t xml:space="preserve">, as shown in </w:t>
      </w:r>
      <w:r w:rsidRPr="00E7045C">
        <w:rPr>
          <w:rFonts w:ascii="Times New Roman" w:hAnsi="Times New Roman" w:cs="Times New Roman" w:hint="eastAsia"/>
          <w:b/>
          <w:bCs/>
          <w:szCs w:val="22"/>
        </w:rPr>
        <w:t>Supplementary Table 1</w:t>
      </w:r>
      <w:r>
        <w:rPr>
          <w:rFonts w:ascii="Times New Roman" w:hAnsi="Times New Roman" w:cs="Times New Roman" w:hint="eastAsia"/>
          <w:szCs w:val="22"/>
        </w:rPr>
        <w:t>.</w:t>
      </w:r>
    </w:p>
    <w:p w14:paraId="09911B2E" w14:textId="1361012E" w:rsidR="002D64F6" w:rsidRDefault="002D64F6" w:rsidP="00FA7E1F">
      <w:pPr>
        <w:spacing w:line="480" w:lineRule="auto"/>
        <w:jc w:val="both"/>
        <w:rPr>
          <w:rFonts w:ascii="Times New Roman" w:hAnsi="Times New Roman" w:cs="Times New Roman"/>
          <w:b/>
          <w:bCs/>
          <w:sz w:val="24"/>
        </w:rPr>
      </w:pPr>
      <w:r w:rsidRPr="002D64F6">
        <w:rPr>
          <w:rFonts w:ascii="Times New Roman" w:hAnsi="Times New Roman" w:cs="Times New Roman" w:hint="eastAsia"/>
          <w:b/>
          <w:bCs/>
          <w:sz w:val="24"/>
        </w:rPr>
        <w:lastRenderedPageBreak/>
        <w:t>Discussion</w:t>
      </w:r>
    </w:p>
    <w:p w14:paraId="08C7EA1D" w14:textId="41882379"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In this study, we evaluated the utility of CT-based body composition metrics derived from the DeepCatch software in characterizing the spectrum of MASLD—from steatosis to fibrosis—and in predicting long-term liver-related events. By automatically extracting adipose tissue, skeletal muscle, and organ-specific parameters from routine CT images, DeepCatch-derived metrics were shown to be valuable noninvasive biomarkers across multiple diagnostic and prognostic endpoints, including disease classification, steatosis severity, fibrosis staging, and liver-related event-free survival.</w:t>
      </w:r>
    </w:p>
    <w:p w14:paraId="786D228A"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MASLD presents ongoing diagnostic and risk stratification challenges in clinical practice, particularly when distinguishing progressive forms such as MASH or identifying patients at risk for fibrosis-related complications. While transient elastography and MRI-based techniques such as CAP and PDFF are increasingly used, their limited accessibility and higher cost reduce their applicability in routine care. Moreover, traditional indices like BMI and FIB-4 may underperform in patients with altered fat distribution or sarcopenia. Our findings suggest that DeepCatch-derived metrics—particularly visceral fat area, liver-to-spleen attenuation ratio, skeletal muscle area, and the adjusted visceral fat index—may offer meaningful, scalable alternatives for MASLD phenotyping.</w:t>
      </w:r>
    </w:p>
    <w:p w14:paraId="0DD2F754"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Among the endpoints assessed, DeepCatch metrics demonstrated the strongest diagnostic performance for steatosis severity. Liver-to-spleen HU achieved the highest AUC (0.815) for detecting moderate-to-severe steatosis, surpassing commonly used tools such as CAP, PDFF, and BMI. In contrast, while adjusted visceral fat index showed promise in fibrosis staging (AUC = 0.715), its performance was more modest than for steatosis. This discrepancy may be partly attributed to the inverse-U-shaped distribution of fat-based features across the MASLD spectrum. In cirrhosis, hepatic steatosis often regresses due to hepatocyte loss and fibrotic </w:t>
      </w:r>
      <w:r w:rsidRPr="00095EF2">
        <w:rPr>
          <w:rFonts w:ascii="Times New Roman" w:hAnsi="Times New Roman" w:cs="Times New Roman"/>
          <w:sz w:val="24"/>
        </w:rPr>
        <w:lastRenderedPageBreak/>
        <w:t>remodeling, which can obscure the signal captured by fat metrics and reduce predictive accuracy in advanced fibrosis, in contrast to fibrosis-specific markers such as LSM.</w:t>
      </w:r>
    </w:p>
    <w:p w14:paraId="71671A45"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The prognostic analysis reinforced the relevance of body composition phenotypes in long-term outcomes. Higher skeletal muscle area and attenuation—reflecting preserved muscle mass and quality—were associated with lower risk of liver-related events. Similarly, lower adjusted visceral fat index values were also protective, underscoring the importance of maintaining muscle integrity and minimizing visceral adiposity as prognostic factors in MASLD.</w:t>
      </w:r>
    </w:p>
    <w:p w14:paraId="1B67B138"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Several limitations should be noted. The retrospective single-center design may limit the generalizability of the findings, and biopsy, while used as the diagnostic gold standard, is subject to inherent sampling variability. Additionally, our analysis was based on baseline imaging alone; the role of longitudinal changes in body composition over time warrants further study. External validation in prospective multicenter cohorts will also be necessary to confirm the clinical utility of DeepCatch metrics.</w:t>
      </w:r>
    </w:p>
    <w:p w14:paraId="74067766"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In conclusion, CT-derived body composition metrics obtained via DeepCatch offer robust, noninvasive tools for the diagnosis and monitoring of MASLD. While particularly strong in steatosis assessment, fat-based metrics showed more modest performance in fibrosis prediction, likely reflecting biological shifts in advanced disease. Nevertheless, their demonstrated prognostic value for liver-related events highlights their potential for integration into risk stratification models, advancing personalized management strategies in hepatology.</w:t>
      </w:r>
    </w:p>
    <w:p w14:paraId="69537D89" w14:textId="371F7DE4" w:rsidR="00725FB5" w:rsidRPr="000840A8" w:rsidRDefault="00725FB5" w:rsidP="00FA7E1F">
      <w:pPr>
        <w:spacing w:line="480" w:lineRule="auto"/>
        <w:jc w:val="both"/>
        <w:rPr>
          <w:rFonts w:ascii="Times New Roman" w:hAnsi="Times New Roman" w:cs="Times New Roman" w:hint="eastAsia"/>
          <w:sz w:val="24"/>
        </w:rPr>
      </w:pPr>
    </w:p>
    <w:p w14:paraId="1B5D81BE" w14:textId="77777777" w:rsidR="00AC6491" w:rsidRPr="00AC6491" w:rsidRDefault="00AC6491" w:rsidP="00FA7E1F">
      <w:pPr>
        <w:widowControl/>
        <w:wordWrap/>
        <w:autoSpaceDE/>
        <w:autoSpaceDN/>
        <w:jc w:val="both"/>
        <w:rPr>
          <w:rFonts w:ascii="Times New Roman" w:eastAsia="맑은 고딕" w:hAnsi="Times New Roman" w:cs="Times New Roman"/>
          <w:b/>
          <w:bCs/>
          <w:noProof/>
          <w:szCs w:val="22"/>
        </w:rPr>
      </w:pPr>
      <w:r w:rsidRPr="00AC6491">
        <w:rPr>
          <w:rFonts w:ascii="Times New Roman" w:hAnsi="Times New Roman" w:cs="Times New Roman"/>
          <w:b/>
          <w:bCs/>
          <w:szCs w:val="22"/>
        </w:rPr>
        <w:br w:type="page"/>
      </w:r>
    </w:p>
    <w:p w14:paraId="766F1459" w14:textId="0471C349" w:rsidR="00AC6491" w:rsidRPr="00AC6491" w:rsidRDefault="00AC6491" w:rsidP="00FA7E1F">
      <w:pPr>
        <w:pStyle w:val="EndNoteBibliography"/>
        <w:spacing w:after="0" w:line="480" w:lineRule="auto"/>
        <w:ind w:left="720" w:hanging="720"/>
        <w:jc w:val="both"/>
        <w:rPr>
          <w:rFonts w:ascii="Times New Roman" w:hAnsi="Times New Roman" w:cs="Times New Roman"/>
          <w:b/>
          <w:bCs/>
          <w:sz w:val="24"/>
        </w:rPr>
      </w:pPr>
      <w:r w:rsidRPr="00AC6491">
        <w:rPr>
          <w:rFonts w:ascii="Times New Roman" w:hAnsi="Times New Roman" w:cs="Times New Roman" w:hint="eastAsia"/>
          <w:b/>
          <w:bCs/>
          <w:sz w:val="24"/>
        </w:rPr>
        <w:lastRenderedPageBreak/>
        <w:t>References</w:t>
      </w:r>
    </w:p>
    <w:p w14:paraId="1E6C8A47"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fldChar w:fldCharType="begin"/>
      </w:r>
      <w:r w:rsidRPr="00AC6491">
        <w:rPr>
          <w:rFonts w:ascii="Times New Roman" w:hAnsi="Times New Roman" w:cs="Times New Roman"/>
          <w:szCs w:val="22"/>
        </w:rPr>
        <w:instrText xml:space="preserve"> ADDIN EN.REFLIST </w:instrText>
      </w:r>
      <w:r w:rsidRPr="00AC6491">
        <w:rPr>
          <w:rFonts w:ascii="Times New Roman" w:hAnsi="Times New Roman" w:cs="Times New Roman"/>
          <w:szCs w:val="22"/>
        </w:rPr>
        <w:fldChar w:fldCharType="separate"/>
      </w:r>
      <w:r w:rsidRPr="00AC6491">
        <w:rPr>
          <w:rFonts w:ascii="Times New Roman" w:hAnsi="Times New Roman" w:cs="Times New Roman"/>
          <w:szCs w:val="22"/>
        </w:rPr>
        <w:t>1.</w:t>
      </w:r>
      <w:r w:rsidRPr="00AC6491">
        <w:rPr>
          <w:rFonts w:ascii="Times New Roman" w:hAnsi="Times New Roman" w:cs="Times New Roman"/>
          <w:szCs w:val="22"/>
        </w:rPr>
        <w:tab/>
        <w:t xml:space="preserve">Younossi, Z.M., M. Kalligeros, and L. Henry, </w:t>
      </w:r>
      <w:r w:rsidRPr="00AC6491">
        <w:rPr>
          <w:rFonts w:ascii="Times New Roman" w:hAnsi="Times New Roman" w:cs="Times New Roman"/>
          <w:i/>
          <w:szCs w:val="22"/>
        </w:rPr>
        <w:t>Epidemiology of metabolic dysfunction-associated steatotic liver disease.</w:t>
      </w:r>
      <w:r w:rsidRPr="00AC6491">
        <w:rPr>
          <w:rFonts w:ascii="Times New Roman" w:hAnsi="Times New Roman" w:cs="Times New Roman"/>
          <w:szCs w:val="22"/>
        </w:rPr>
        <w:t xml:space="preserve"> Clinical and Molecular Hepatology, 2025. </w:t>
      </w:r>
      <w:r w:rsidRPr="00AC6491">
        <w:rPr>
          <w:rFonts w:ascii="Times New Roman" w:hAnsi="Times New Roman" w:cs="Times New Roman"/>
          <w:b/>
          <w:szCs w:val="22"/>
        </w:rPr>
        <w:t>31</w:t>
      </w:r>
      <w:r w:rsidRPr="00AC6491">
        <w:rPr>
          <w:rFonts w:ascii="Times New Roman" w:hAnsi="Times New Roman" w:cs="Times New Roman"/>
          <w:szCs w:val="22"/>
        </w:rPr>
        <w:t>(Suppl): p. S32-S50.</w:t>
      </w:r>
    </w:p>
    <w:p w14:paraId="450187A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2.</w:t>
      </w:r>
      <w:r w:rsidRPr="00AC6491">
        <w:rPr>
          <w:rFonts w:ascii="Times New Roman" w:hAnsi="Times New Roman" w:cs="Times New Roman"/>
          <w:szCs w:val="22"/>
        </w:rPr>
        <w:tab/>
        <w:t xml:space="preserve">Abdelhameed, F., et al., </w:t>
      </w:r>
      <w:r w:rsidRPr="00AC6491">
        <w:rPr>
          <w:rFonts w:ascii="Times New Roman" w:hAnsi="Times New Roman" w:cs="Times New Roman"/>
          <w:i/>
          <w:szCs w:val="22"/>
        </w:rPr>
        <w:t>Non-invasive Scores and Serum Biomarkers for Fatty Liver in the Era of Metabolic Dysfunction-associated Steatotic Liver Disease (MASLD): A Comprehensive Review From NAFLD to MAFLD and MASLD.</w:t>
      </w:r>
      <w:r w:rsidRPr="00AC6491">
        <w:rPr>
          <w:rFonts w:ascii="Times New Roman" w:hAnsi="Times New Roman" w:cs="Times New Roman"/>
          <w:szCs w:val="22"/>
        </w:rPr>
        <w:t xml:space="preserve"> Current Obesity Reports, 2024. </w:t>
      </w:r>
      <w:r w:rsidRPr="00AC6491">
        <w:rPr>
          <w:rFonts w:ascii="Times New Roman" w:hAnsi="Times New Roman" w:cs="Times New Roman"/>
          <w:b/>
          <w:szCs w:val="22"/>
        </w:rPr>
        <w:t>13</w:t>
      </w:r>
      <w:r w:rsidRPr="00AC6491">
        <w:rPr>
          <w:rFonts w:ascii="Times New Roman" w:hAnsi="Times New Roman" w:cs="Times New Roman"/>
          <w:szCs w:val="22"/>
        </w:rPr>
        <w:t>(3): p. 510-531.</w:t>
      </w:r>
    </w:p>
    <w:p w14:paraId="66BE04E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3.</w:t>
      </w:r>
      <w:r w:rsidRPr="00AC6491">
        <w:rPr>
          <w:rFonts w:ascii="Times New Roman" w:hAnsi="Times New Roman" w:cs="Times New Roman"/>
          <w:szCs w:val="22"/>
        </w:rPr>
        <w:tab/>
        <w:t xml:space="preserve">Chowdhury, A.B. and K.J. Mehta, </w:t>
      </w:r>
      <w:r w:rsidRPr="00AC6491">
        <w:rPr>
          <w:rFonts w:ascii="Times New Roman" w:hAnsi="Times New Roman" w:cs="Times New Roman"/>
          <w:i/>
          <w:szCs w:val="22"/>
        </w:rPr>
        <w:t>Liver biopsy for assessment of chronic liver diseases: a synopsis.</w:t>
      </w:r>
      <w:r w:rsidRPr="00AC6491">
        <w:rPr>
          <w:rFonts w:ascii="Times New Roman" w:hAnsi="Times New Roman" w:cs="Times New Roman"/>
          <w:szCs w:val="22"/>
        </w:rPr>
        <w:t xml:space="preserve"> Clinical and Experimental Medicine, 2023. </w:t>
      </w:r>
      <w:r w:rsidRPr="00AC6491">
        <w:rPr>
          <w:rFonts w:ascii="Times New Roman" w:hAnsi="Times New Roman" w:cs="Times New Roman"/>
          <w:b/>
          <w:szCs w:val="22"/>
        </w:rPr>
        <w:t>23</w:t>
      </w:r>
      <w:r w:rsidRPr="00AC6491">
        <w:rPr>
          <w:rFonts w:ascii="Times New Roman" w:hAnsi="Times New Roman" w:cs="Times New Roman"/>
          <w:szCs w:val="22"/>
        </w:rPr>
        <w:t>(2): p. 273-285.</w:t>
      </w:r>
    </w:p>
    <w:p w14:paraId="22CF200F"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4.</w:t>
      </w:r>
      <w:r w:rsidRPr="00AC6491">
        <w:rPr>
          <w:rFonts w:ascii="Times New Roman" w:hAnsi="Times New Roman" w:cs="Times New Roman"/>
          <w:szCs w:val="22"/>
        </w:rPr>
        <w:tab/>
        <w:t xml:space="preserve">Ballestri, S., et al., </w:t>
      </w:r>
      <w:r w:rsidRPr="00AC6491">
        <w:rPr>
          <w:rFonts w:ascii="Times New Roman" w:hAnsi="Times New Roman" w:cs="Times New Roman"/>
          <w:i/>
          <w:szCs w:val="22"/>
        </w:rPr>
        <w:t>Diagnostic accuracy of ultrasonography for the detection of hepatic steatosis: an updated meta-analysis of observational studies.</w:t>
      </w:r>
      <w:r w:rsidRPr="00AC6491">
        <w:rPr>
          <w:rFonts w:ascii="Times New Roman" w:hAnsi="Times New Roman" w:cs="Times New Roman"/>
          <w:szCs w:val="22"/>
        </w:rPr>
        <w:t xml:space="preserve"> Metabolism and Target Organ Damage, 2021. </w:t>
      </w:r>
      <w:r w:rsidRPr="00AC6491">
        <w:rPr>
          <w:rFonts w:ascii="Times New Roman" w:hAnsi="Times New Roman" w:cs="Times New Roman"/>
          <w:b/>
          <w:szCs w:val="22"/>
        </w:rPr>
        <w:t>1</w:t>
      </w:r>
      <w:r w:rsidRPr="00AC6491">
        <w:rPr>
          <w:rFonts w:ascii="Times New Roman" w:hAnsi="Times New Roman" w:cs="Times New Roman"/>
          <w:szCs w:val="22"/>
        </w:rPr>
        <w:t>(1): p. N/A-N/A.</w:t>
      </w:r>
    </w:p>
    <w:p w14:paraId="7F0DA8E0" w14:textId="77777777" w:rsidR="00AC6491" w:rsidRPr="00AC6491" w:rsidRDefault="00AC6491" w:rsidP="00FA7E1F">
      <w:pPr>
        <w:pStyle w:val="EndNoteBibliography"/>
        <w:spacing w:line="480" w:lineRule="auto"/>
        <w:ind w:left="720" w:hanging="720"/>
        <w:jc w:val="both"/>
        <w:rPr>
          <w:rFonts w:ascii="Times New Roman" w:hAnsi="Times New Roman" w:cs="Times New Roman"/>
          <w:szCs w:val="22"/>
        </w:rPr>
      </w:pPr>
      <w:r w:rsidRPr="00AC6491">
        <w:rPr>
          <w:rFonts w:ascii="Times New Roman" w:hAnsi="Times New Roman" w:cs="Times New Roman"/>
          <w:szCs w:val="22"/>
        </w:rPr>
        <w:t>5.</w:t>
      </w:r>
      <w:r w:rsidRPr="00AC6491">
        <w:rPr>
          <w:rFonts w:ascii="Times New Roman" w:hAnsi="Times New Roman" w:cs="Times New Roman"/>
          <w:szCs w:val="22"/>
        </w:rPr>
        <w:tab/>
        <w:t xml:space="preserve">Zoncapè, M., A. Liguori, and E.A. Tsochatzis, </w:t>
      </w:r>
      <w:r w:rsidRPr="00AC6491">
        <w:rPr>
          <w:rFonts w:ascii="Times New Roman" w:hAnsi="Times New Roman" w:cs="Times New Roman"/>
          <w:i/>
          <w:szCs w:val="22"/>
        </w:rPr>
        <w:t>Non-invasive testing and risk-stratification in patients with MASLD.</w:t>
      </w:r>
      <w:r w:rsidRPr="00AC6491">
        <w:rPr>
          <w:rFonts w:ascii="Times New Roman" w:hAnsi="Times New Roman" w:cs="Times New Roman"/>
          <w:szCs w:val="22"/>
        </w:rPr>
        <w:t xml:space="preserve"> European Journal of Internal Medicine, 2024. </w:t>
      </w:r>
      <w:r w:rsidRPr="00AC6491">
        <w:rPr>
          <w:rFonts w:ascii="Times New Roman" w:hAnsi="Times New Roman" w:cs="Times New Roman"/>
          <w:b/>
          <w:szCs w:val="22"/>
        </w:rPr>
        <w:t>122</w:t>
      </w:r>
      <w:r w:rsidRPr="00AC6491">
        <w:rPr>
          <w:rFonts w:ascii="Times New Roman" w:hAnsi="Times New Roman" w:cs="Times New Roman"/>
          <w:szCs w:val="22"/>
        </w:rPr>
        <w:t>: p. 11-19.</w:t>
      </w:r>
    </w:p>
    <w:p w14:paraId="5914EF70" w14:textId="299F2F24" w:rsidR="00A02D98" w:rsidRDefault="00AC6491" w:rsidP="00FA7E1F">
      <w:pPr>
        <w:pStyle w:val="EndNoteBibliography"/>
        <w:spacing w:after="0" w:line="480" w:lineRule="auto"/>
        <w:jc w:val="both"/>
        <w:rPr>
          <w:rFonts w:ascii="Times New Roman" w:hAnsi="Times New Roman" w:cs="Times New Roman"/>
          <w:szCs w:val="22"/>
        </w:rPr>
      </w:pPr>
      <w:r w:rsidRPr="00AC6491">
        <w:rPr>
          <w:rFonts w:ascii="Times New Roman" w:hAnsi="Times New Roman" w:cs="Times New Roman"/>
          <w:szCs w:val="22"/>
        </w:rPr>
        <w:fldChar w:fldCharType="end"/>
      </w:r>
    </w:p>
    <w:p w14:paraId="5AE02F99" w14:textId="77777777" w:rsidR="00A02D98" w:rsidRDefault="00A02D98">
      <w:pPr>
        <w:widowControl/>
        <w:wordWrap/>
        <w:autoSpaceDE/>
        <w:autoSpaceDN/>
        <w:rPr>
          <w:rFonts w:ascii="Times New Roman" w:eastAsia="맑은 고딕" w:hAnsi="Times New Roman" w:cs="Times New Roman"/>
          <w:noProof/>
          <w:szCs w:val="22"/>
        </w:rPr>
      </w:pPr>
      <w:r>
        <w:rPr>
          <w:rFonts w:ascii="Times New Roman" w:hAnsi="Times New Roman" w:cs="Times New Roman"/>
          <w:szCs w:val="22"/>
        </w:rPr>
        <w:br w:type="page"/>
      </w:r>
    </w:p>
    <w:p w14:paraId="658EF146"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Figure 1. </w:t>
      </w:r>
      <w:r w:rsidRPr="00BE4BC7">
        <w:rPr>
          <w:rFonts w:ascii="Times New Roman" w:hAnsi="Times New Roman" w:cs="Times New Roman"/>
        </w:rPr>
        <w:t>Study Cohort Flowchart</w:t>
      </w:r>
    </w:p>
    <w:p w14:paraId="37CAEB76"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B82C042" wp14:editId="56E3867F">
            <wp:extent cx="5409028" cy="5409028"/>
            <wp:effectExtent l="0" t="0" r="1270" b="1270"/>
            <wp:docPr id="1257352636" name="그림 1" descr="텍스트, 도표,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2636" name="그림 1" descr="텍스트, 도표, 폰트, 라인이(가) 표시된 사진&#10;&#10;AI가 생성한 콘텐츠는 부정확할 수 있습니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1312" cy="5411312"/>
                    </a:xfrm>
                    <a:prstGeom prst="rect">
                      <a:avLst/>
                    </a:prstGeom>
                    <a:noFill/>
                    <a:ln>
                      <a:noFill/>
                    </a:ln>
                  </pic:spPr>
                </pic:pic>
              </a:graphicData>
            </a:graphic>
          </wp:inline>
        </w:drawing>
      </w:r>
    </w:p>
    <w:p w14:paraId="7EB7F052"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br w:type="page"/>
      </w:r>
    </w:p>
    <w:p w14:paraId="1D229BD7" w14:textId="77777777" w:rsidR="00D40D8A" w:rsidRPr="00F27D99" w:rsidRDefault="00D40D8A" w:rsidP="00D40D8A">
      <w:pPr>
        <w:rPr>
          <w:rFonts w:ascii="Times New Roman" w:hAnsi="Times New Roman" w:cs="Times New Roman"/>
        </w:rPr>
      </w:pPr>
      <w:bookmarkStart w:id="0" w:name="_Hlk194929527"/>
      <w:r w:rsidRPr="00F27D99">
        <w:rPr>
          <w:rFonts w:ascii="Times New Roman" w:hAnsi="Times New Roman" w:cs="Times New Roman"/>
          <w:b/>
          <w:bCs/>
        </w:rPr>
        <w:lastRenderedPageBreak/>
        <w:t xml:space="preserve">Figure 2. </w:t>
      </w:r>
      <w:r w:rsidRPr="00F27D99">
        <w:rPr>
          <w:rFonts w:ascii="Times New Roman" w:hAnsi="Times New Roman" w:cs="Times New Roman"/>
        </w:rPr>
        <w:t>Boxplot Analysis of Traditional Metrics and Deepcatch-Derived Metrics Across MASLD Subtypes</w:t>
      </w:r>
    </w:p>
    <w:p w14:paraId="54184831" w14:textId="77777777" w:rsidR="00F27D99" w:rsidRDefault="00F27D99" w:rsidP="00F27D99">
      <w:pPr>
        <w:rPr>
          <w:rFonts w:ascii="Times New Roman" w:hAnsi="Times New Roman" w:cs="Times New Roman"/>
        </w:rPr>
      </w:pPr>
      <w:r w:rsidRPr="00F27D99">
        <w:rPr>
          <w:rFonts w:ascii="Times New Roman" w:hAnsi="Times New Roman" w:cs="Times New Roman"/>
        </w:rPr>
        <w:t xml:space="preserve">(A) </w:t>
      </w:r>
      <w:r w:rsidR="00D40D8A" w:rsidRPr="00F27D99">
        <w:rPr>
          <w:rFonts w:ascii="Times New Roman" w:hAnsi="Times New Roman" w:cs="Times New Roman"/>
        </w:rPr>
        <w:t>Liver Stiffness Measurement (LSM)</w:t>
      </w:r>
      <w:r w:rsidRPr="00F27D99">
        <w:rPr>
          <w:rFonts w:ascii="Times New Roman" w:hAnsi="Times New Roman" w:cs="Times New Roman"/>
        </w:rPr>
        <w:t xml:space="preserve"> </w:t>
      </w:r>
    </w:p>
    <w:p w14:paraId="53C14E49" w14:textId="42966973" w:rsidR="00D40D8A" w:rsidRPr="00F27D99" w:rsidRDefault="00F27D99" w:rsidP="00F27D99">
      <w:pPr>
        <w:rPr>
          <w:rFonts w:ascii="Times New Roman" w:hAnsi="Times New Roman" w:cs="Times New Roman"/>
        </w:rPr>
      </w:pPr>
      <w:r w:rsidRPr="00F27D99">
        <w:rPr>
          <w:rFonts w:ascii="Times New Roman" w:hAnsi="Times New Roman" w:cs="Times New Roman"/>
        </w:rPr>
        <w:t>(B) Fibrosis-4 Index (FIB-4)</w:t>
      </w:r>
    </w:p>
    <w:p w14:paraId="4918B8A4" w14:textId="5304F5EF" w:rsidR="00F27D99" w:rsidRPr="00F27D99" w:rsidRDefault="00F27D99" w:rsidP="00F27D99">
      <w:pPr>
        <w:rPr>
          <w:rFonts w:ascii="Times New Roman" w:hAnsi="Times New Roman" w:cs="Times New Roman"/>
        </w:rPr>
      </w:pPr>
      <w:r w:rsidRPr="00F27D99">
        <w:rPr>
          <w:rFonts w:ascii="Times New Roman" w:hAnsi="Times New Roman" w:cs="Times New Roman"/>
        </w:rPr>
        <w:t xml:space="preserve">(C) </w:t>
      </w:r>
      <w:r>
        <w:rPr>
          <w:rFonts w:ascii="Times New Roman" w:hAnsi="Times New Roman" w:cs="Times New Roman" w:hint="eastAsia"/>
        </w:rPr>
        <w:t>Body M</w:t>
      </w:r>
      <w:r>
        <w:rPr>
          <w:rFonts w:ascii="Times New Roman" w:hAnsi="Times New Roman" w:cs="Times New Roman"/>
        </w:rPr>
        <w:t>a</w:t>
      </w:r>
      <w:r>
        <w:rPr>
          <w:rFonts w:ascii="Times New Roman" w:hAnsi="Times New Roman" w:cs="Times New Roman" w:hint="eastAsia"/>
        </w:rPr>
        <w:t>ss Index (BMI)</w:t>
      </w:r>
    </w:p>
    <w:p w14:paraId="39E535CA" w14:textId="66BFA66C"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sidRPr="00F27D99">
        <w:rPr>
          <w:rFonts w:ascii="Times New Roman" w:hAnsi="Times New Roman" w:cs="Times New Roman"/>
        </w:rPr>
        <w:t>D</w:t>
      </w:r>
      <w:r w:rsidRPr="00F27D99">
        <w:rPr>
          <w:rFonts w:ascii="Times New Roman" w:hAnsi="Times New Roman" w:cs="Times New Roman"/>
        </w:rPr>
        <w:t>) Controlled Attenuation Parameter (CAP)</w:t>
      </w:r>
    </w:p>
    <w:p w14:paraId="16ED2DD7" w14:textId="1774499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E</w:t>
      </w:r>
      <w:r w:rsidRPr="00F27D99">
        <w:rPr>
          <w:rFonts w:ascii="Times New Roman" w:hAnsi="Times New Roman" w:cs="Times New Roman"/>
        </w:rPr>
        <w:t>) Visceral Fat Area</w:t>
      </w:r>
    </w:p>
    <w:p w14:paraId="24045764" w14:textId="5835FC7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F</w:t>
      </w:r>
      <w:r w:rsidRPr="00F27D99">
        <w:rPr>
          <w:rFonts w:ascii="Times New Roman" w:hAnsi="Times New Roman" w:cs="Times New Roman"/>
        </w:rPr>
        <w:t>) Liver/Spleen HU</w:t>
      </w:r>
    </w:p>
    <w:p w14:paraId="55995957" w14:textId="08F9FCA1" w:rsidR="00D40D8A" w:rsidRDefault="00D40D8A" w:rsidP="00D40D8A">
      <w:pPr>
        <w:jc w:val="center"/>
        <w:rPr>
          <w:rFonts w:ascii="Times New Roman" w:hAnsi="Times New Roman" w:cs="Times New Roman"/>
          <w:b/>
          <w:bCs/>
        </w:rPr>
      </w:pPr>
      <w:r>
        <w:rPr>
          <w:noProof/>
        </w:rPr>
        <w:drawing>
          <wp:inline distT="0" distB="0" distL="0" distR="0" wp14:anchorId="20FE9B75" wp14:editId="629EA487">
            <wp:extent cx="2865600" cy="1870926"/>
            <wp:effectExtent l="0" t="0" r="0" b="0"/>
            <wp:docPr id="967625814" name="그림 13" descr="텍스트, 스크린샷,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25814" name="그림 13" descr="텍스트, 스크린샷, 도표, 그래프이(가) 표시된 사진&#10;&#10;AI가 생성한 콘텐츠는 부정확할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r w:rsidR="00F27D99">
        <w:rPr>
          <w:noProof/>
        </w:rPr>
        <w:drawing>
          <wp:inline distT="0" distB="0" distL="0" distR="0" wp14:anchorId="795D6C2D" wp14:editId="5EC6055A">
            <wp:extent cx="2865600" cy="1870926"/>
            <wp:effectExtent l="0" t="0" r="0" b="0"/>
            <wp:docPr id="1531200738" name="그림 15"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0738" name="그림 15" descr="텍스트, 스크린샷, 도표, 직사각형이(가) 표시된 사진&#10;&#10;AI가 생성한 콘텐츠는 부정확할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p>
    <w:p w14:paraId="7705396A" w14:textId="50869533" w:rsidR="00D40D8A" w:rsidRDefault="00F27D99" w:rsidP="00D40D8A">
      <w:pPr>
        <w:jc w:val="center"/>
        <w:rPr>
          <w:rFonts w:ascii="Times New Roman" w:hAnsi="Times New Roman" w:cs="Times New Roman"/>
          <w:b/>
          <w:bCs/>
        </w:rPr>
      </w:pPr>
      <w:r>
        <w:rPr>
          <w:rFonts w:ascii="Times New Roman" w:hAnsi="Times New Roman" w:cs="Times New Roman"/>
          <w:b/>
          <w:bCs/>
          <w:noProof/>
        </w:rPr>
        <w:drawing>
          <wp:inline distT="0" distB="0" distL="0" distR="0" wp14:anchorId="56169A32" wp14:editId="299A3292">
            <wp:extent cx="2865600" cy="1843194"/>
            <wp:effectExtent l="0" t="0" r="0" b="5080"/>
            <wp:docPr id="2055113490" name="그림 1" descr="도표, 텍스트,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3490" name="그림 1" descr="도표, 텍스트, 스크린샷, 사각형이(가) 표시된 사진&#10;&#10;AI가 생성한 콘텐츠는 부정확할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600" cy="1843194"/>
                    </a:xfrm>
                    <a:prstGeom prst="rect">
                      <a:avLst/>
                    </a:prstGeom>
                    <a:noFill/>
                    <a:ln>
                      <a:noFill/>
                    </a:ln>
                  </pic:spPr>
                </pic:pic>
              </a:graphicData>
            </a:graphic>
          </wp:inline>
        </w:drawing>
      </w:r>
      <w:r>
        <w:rPr>
          <w:noProof/>
        </w:rPr>
        <w:drawing>
          <wp:inline distT="0" distB="0" distL="0" distR="0" wp14:anchorId="72BA001B" wp14:editId="64A30185">
            <wp:extent cx="2865600" cy="1852512"/>
            <wp:effectExtent l="0" t="0" r="0" b="0"/>
            <wp:docPr id="1881337795" name="그림 14" descr="도표, 직사각형,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7795" name="그림 14" descr="도표, 직사각형, 스크린샷, 사각형이(가) 표시된 사진&#10;&#10;AI가 생성한 콘텐츠는 부정확할 수 있습니다."/>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00" cy="1852512"/>
                    </a:xfrm>
                    <a:prstGeom prst="rect">
                      <a:avLst/>
                    </a:prstGeom>
                    <a:noFill/>
                    <a:ln>
                      <a:noFill/>
                    </a:ln>
                  </pic:spPr>
                </pic:pic>
              </a:graphicData>
            </a:graphic>
          </wp:inline>
        </w:drawing>
      </w:r>
    </w:p>
    <w:p w14:paraId="1E789D68" w14:textId="77777777" w:rsidR="00D40D8A" w:rsidRDefault="00D40D8A" w:rsidP="00D40D8A">
      <w:pPr>
        <w:jc w:val="center"/>
        <w:rPr>
          <w:rFonts w:ascii="Times New Roman" w:hAnsi="Times New Roman" w:cs="Times New Roman"/>
          <w:b/>
          <w:bCs/>
        </w:rPr>
      </w:pPr>
      <w:r>
        <w:rPr>
          <w:noProof/>
        </w:rPr>
        <w:drawing>
          <wp:inline distT="0" distB="0" distL="0" distR="0" wp14:anchorId="1690E642" wp14:editId="4FDE1FD5">
            <wp:extent cx="2865600" cy="1851242"/>
            <wp:effectExtent l="0" t="0" r="0" b="0"/>
            <wp:docPr id="2132182236" name="그림 17" descr="도표, 스크린샷, 텍스트,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82236" name="그림 17" descr="도표, 스크린샷, 텍스트, 사각형이(가) 표시된 사진&#10;&#10;AI가 생성한 콘텐츠는 부정확할 수 있습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600" cy="1851242"/>
                    </a:xfrm>
                    <a:prstGeom prst="rect">
                      <a:avLst/>
                    </a:prstGeom>
                    <a:noFill/>
                    <a:ln>
                      <a:noFill/>
                    </a:ln>
                  </pic:spPr>
                </pic:pic>
              </a:graphicData>
            </a:graphic>
          </wp:inline>
        </w:drawing>
      </w:r>
      <w:r>
        <w:rPr>
          <w:noProof/>
        </w:rPr>
        <w:drawing>
          <wp:inline distT="0" distB="0" distL="0" distR="0" wp14:anchorId="17780E84" wp14:editId="73D19326">
            <wp:extent cx="2865600" cy="1861719"/>
            <wp:effectExtent l="0" t="0" r="0" b="5715"/>
            <wp:docPr id="1811327485" name="그림 16" descr="도표, 텍스트, 스크린샷,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7485" name="그림 16" descr="도표, 텍스트, 스크린샷, 직사각형이(가) 표시된 사진&#10;&#10;AI가 생성한 콘텐츠는 부정확할 수 있습니다."/>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600" cy="1861719"/>
                    </a:xfrm>
                    <a:prstGeom prst="rect">
                      <a:avLst/>
                    </a:prstGeom>
                    <a:noFill/>
                    <a:ln>
                      <a:noFill/>
                    </a:ln>
                  </pic:spPr>
                </pic:pic>
              </a:graphicData>
            </a:graphic>
          </wp:inline>
        </w:drawing>
      </w:r>
    </w:p>
    <w:p w14:paraId="143B690A" w14:textId="23868810" w:rsidR="00D40D8A" w:rsidRPr="00F42633" w:rsidRDefault="00D40D8A" w:rsidP="00D40D8A">
      <w:pPr>
        <w:jc w:val="center"/>
        <w:rPr>
          <w:rFonts w:ascii="Times New Roman" w:hAnsi="Times New Roman" w:cs="Times New Roman"/>
          <w:b/>
          <w:bCs/>
        </w:rPr>
      </w:pPr>
    </w:p>
    <w:p w14:paraId="46395855" w14:textId="77777777" w:rsidR="00D40D8A" w:rsidRPr="00F42633" w:rsidRDefault="00D40D8A" w:rsidP="00D40D8A">
      <w:pPr>
        <w:rPr>
          <w:rFonts w:ascii="Times New Roman" w:hAnsi="Times New Roman" w:cs="Times New Roman"/>
          <w:b/>
          <w:bCs/>
        </w:rPr>
      </w:pPr>
      <w:r w:rsidRPr="00F42633">
        <w:rPr>
          <w:rFonts w:ascii="Times New Roman" w:hAnsi="Times New Roman" w:cs="Times New Roman"/>
          <w:b/>
          <w:bCs/>
        </w:rPr>
        <w:br w:type="page"/>
      </w:r>
    </w:p>
    <w:bookmarkEnd w:id="0"/>
    <w:p w14:paraId="718B6D8D" w14:textId="6DC13540" w:rsidR="00A02D98" w:rsidRPr="00BE4BC7" w:rsidRDefault="00A02D98" w:rsidP="00A02D98">
      <w:pPr>
        <w:rPr>
          <w:rFonts w:ascii="Times New Roman" w:hAnsi="Times New Roman" w:cs="Times New Roman"/>
        </w:rPr>
      </w:pPr>
      <w:r w:rsidRPr="008A5915">
        <w:rPr>
          <w:rFonts w:ascii="Times New Roman" w:hAnsi="Times New Roman" w:cs="Times New Roman"/>
          <w:b/>
          <w:bCs/>
        </w:rPr>
        <w:lastRenderedPageBreak/>
        <w:t xml:space="preserve">Figure </w:t>
      </w:r>
      <w:r w:rsidR="00D40D8A">
        <w:rPr>
          <w:rFonts w:ascii="Times New Roman" w:hAnsi="Times New Roman" w:cs="Times New Roman" w:hint="eastAsia"/>
          <w:b/>
          <w:bCs/>
        </w:rPr>
        <w:t>3</w:t>
      </w:r>
      <w:r w:rsidRPr="008A5915">
        <w:rPr>
          <w:rFonts w:ascii="Times New Roman" w:hAnsi="Times New Roman" w:cs="Times New Roman"/>
          <w:b/>
          <w:bCs/>
        </w:rPr>
        <w:t xml:space="preserve">. </w:t>
      </w:r>
      <w:r w:rsidRPr="00BE4BC7">
        <w:rPr>
          <w:rFonts w:ascii="Times New Roman" w:hAnsi="Times New Roman" w:cs="Times New Roman"/>
        </w:rPr>
        <w:t>ROC Curves of</w:t>
      </w:r>
      <w:r w:rsidRPr="00BE4BC7">
        <w:rPr>
          <w:rFonts w:hint="eastAsia"/>
        </w:rPr>
        <w:t xml:space="preserve"> </w:t>
      </w:r>
      <w:r w:rsidRPr="00BE4BC7">
        <w:rPr>
          <w:rFonts w:ascii="Times New Roman" w:hAnsi="Times New Roman" w:cs="Times New Roman"/>
        </w:rPr>
        <w:t>DeepCatch-Derived Metrics for Assessing MASLD Type</w:t>
      </w:r>
      <w:r>
        <w:rPr>
          <w:rFonts w:ascii="Times New Roman" w:hAnsi="Times New Roman" w:cs="Times New Roman" w:hint="eastAsia"/>
        </w:rPr>
        <w:t xml:space="preserve">, </w:t>
      </w:r>
      <w:r w:rsidRPr="00BE4BC7">
        <w:rPr>
          <w:rFonts w:ascii="Times New Roman" w:hAnsi="Times New Roman" w:cs="Times New Roman"/>
        </w:rPr>
        <w:t>Steatosis Severity</w:t>
      </w:r>
      <w:r>
        <w:rPr>
          <w:rFonts w:ascii="Times New Roman" w:hAnsi="Times New Roman" w:cs="Times New Roman" w:hint="eastAsia"/>
        </w:rPr>
        <w:t>, and Advanced Fibrosis</w:t>
      </w:r>
    </w:p>
    <w:p w14:paraId="0CF6AC7E" w14:textId="77777777" w:rsidR="00A02D98" w:rsidRPr="00BE4BC7" w:rsidRDefault="00A02D98" w:rsidP="00A02D98">
      <w:pPr>
        <w:rPr>
          <w:rFonts w:ascii="Times New Roman" w:hAnsi="Times New Roman" w:cs="Times New Roman"/>
        </w:rPr>
      </w:pPr>
      <w:r w:rsidRPr="00BE4BC7">
        <w:rPr>
          <w:rFonts w:ascii="Times New Roman" w:hAnsi="Times New Roman" w:cs="Times New Roman" w:hint="eastAsia"/>
        </w:rPr>
        <w:t xml:space="preserve">(A) </w:t>
      </w:r>
      <w:r w:rsidRPr="00BE4BC7">
        <w:rPr>
          <w:rFonts w:ascii="Times New Roman" w:hAnsi="Times New Roman" w:cs="Times New Roman"/>
        </w:rPr>
        <w:t>Visceral Fat Area for Identifying MASLD</w:t>
      </w:r>
    </w:p>
    <w:p w14:paraId="6E441166" w14:textId="77777777" w:rsidR="00A02D98" w:rsidRDefault="00A02D98" w:rsidP="00A02D98">
      <w:pPr>
        <w:rPr>
          <w:rFonts w:ascii="Times New Roman" w:hAnsi="Times New Roman" w:cs="Times New Roman"/>
        </w:rPr>
      </w:pPr>
      <w:r w:rsidRPr="00BE4BC7">
        <w:rPr>
          <w:rFonts w:ascii="Times New Roman" w:hAnsi="Times New Roman" w:cs="Times New Roman"/>
        </w:rPr>
        <w:t>(B) Liver/Spleen HU for Discriminating Moderate-to-Severe Steatosis (Score ≥ 2)</w:t>
      </w:r>
    </w:p>
    <w:p w14:paraId="445C55AA" w14:textId="77777777" w:rsidR="00A02D98" w:rsidRPr="00BE4BC7" w:rsidRDefault="00A02D98" w:rsidP="00A02D98">
      <w:pPr>
        <w:rPr>
          <w:rFonts w:ascii="Times New Roman" w:hAnsi="Times New Roman" w:cs="Times New Roman"/>
        </w:rPr>
      </w:pPr>
      <w:r>
        <w:rPr>
          <w:rFonts w:ascii="Times New Roman" w:hAnsi="Times New Roman" w:cs="Times New Roman" w:hint="eastAsia"/>
        </w:rPr>
        <w:t xml:space="preserve">(C) </w:t>
      </w:r>
      <w:r w:rsidRPr="00BE4BC7">
        <w:rPr>
          <w:rFonts w:ascii="Times New Roman" w:hAnsi="Times New Roman" w:cs="Times New Roman"/>
        </w:rPr>
        <w:t>Adjusted Visceral Fat Index (VFI − 0.44 × VFV) for Advanced Fibrosis Prediction</w:t>
      </w:r>
    </w:p>
    <w:p w14:paraId="254F2BE8" w14:textId="77777777" w:rsidR="00A02D98" w:rsidRDefault="00A02D98" w:rsidP="00A02D98">
      <w:pPr>
        <w:jc w:val="center"/>
        <w:rPr>
          <w:rFonts w:ascii="Times New Roman" w:hAnsi="Times New Roman" w:cs="Times New Roman"/>
          <w:b/>
          <w:bCs/>
        </w:rPr>
      </w:pPr>
      <w:r>
        <w:rPr>
          <w:noProof/>
        </w:rPr>
        <w:drawing>
          <wp:inline distT="0" distB="0" distL="0" distR="0" wp14:anchorId="1E53CCBF" wp14:editId="0FE27935">
            <wp:extent cx="2865600" cy="2359849"/>
            <wp:effectExtent l="0" t="0" r="0" b="2540"/>
            <wp:docPr id="493237807" name="그림 4"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7807" name="그림 4" descr="텍스트, 스크린샷, 도표, 라인이(가) 표시된 사진&#10;&#10;AI가 생성한 콘텐츠는 부정확할 수 있습니다."/>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600" cy="2359849"/>
                    </a:xfrm>
                    <a:prstGeom prst="rect">
                      <a:avLst/>
                    </a:prstGeom>
                    <a:noFill/>
                    <a:ln>
                      <a:noFill/>
                    </a:ln>
                  </pic:spPr>
                </pic:pic>
              </a:graphicData>
            </a:graphic>
          </wp:inline>
        </w:drawing>
      </w:r>
      <w:r>
        <w:rPr>
          <w:noProof/>
        </w:rPr>
        <w:drawing>
          <wp:inline distT="0" distB="0" distL="0" distR="0" wp14:anchorId="7E50941B" wp14:editId="744ED64D">
            <wp:extent cx="2865600" cy="2359850"/>
            <wp:effectExtent l="0" t="0" r="0" b="2540"/>
            <wp:docPr id="177843282" name="그림 3" descr="텍스트, 스크린샷, 라인, 도표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3282" name="그림 3" descr="텍스트, 스크린샷, 라인, 도표이(가) 표시된 사진&#10;&#10;AI가 생성한 콘텐츠는 부정확할 수 있습니다."/>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5600" cy="2359850"/>
                    </a:xfrm>
                    <a:prstGeom prst="rect">
                      <a:avLst/>
                    </a:prstGeom>
                    <a:noFill/>
                    <a:ln>
                      <a:noFill/>
                    </a:ln>
                  </pic:spPr>
                </pic:pic>
              </a:graphicData>
            </a:graphic>
          </wp:inline>
        </w:drawing>
      </w:r>
    </w:p>
    <w:p w14:paraId="69543241"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F8049FA" wp14:editId="47A2B4FE">
            <wp:extent cx="2865600" cy="2359850"/>
            <wp:effectExtent l="0" t="0" r="0" b="2540"/>
            <wp:docPr id="1999419518" name="그림 5"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19518" name="그림 5" descr="텍스트, 라인, 도표, 그래프이(가) 표시된 사진&#10;&#10;AI가 생성한 콘텐츠는 부정확할 수 있습니다."/>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600" cy="2359850"/>
                    </a:xfrm>
                    <a:prstGeom prst="rect">
                      <a:avLst/>
                    </a:prstGeom>
                    <a:noFill/>
                    <a:ln>
                      <a:noFill/>
                    </a:ln>
                  </pic:spPr>
                </pic:pic>
              </a:graphicData>
            </a:graphic>
          </wp:inline>
        </w:drawing>
      </w:r>
    </w:p>
    <w:p w14:paraId="5E18D2AF" w14:textId="77777777" w:rsidR="00A02D98" w:rsidRPr="0006485A" w:rsidRDefault="00A02D98" w:rsidP="00A02D98">
      <w:pPr>
        <w:rPr>
          <w:rFonts w:ascii="Times New Roman" w:hAnsi="Times New Roman" w:cs="Times New Roman"/>
        </w:rPr>
      </w:pPr>
      <w:r w:rsidRPr="0006485A">
        <w:rPr>
          <w:rFonts w:ascii="Times New Roman" w:hAnsi="Times New Roman" w:cs="Times New Roman" w:hint="eastAsia"/>
          <w:b/>
          <w:bCs/>
        </w:rPr>
        <w:t>For Identifying MASLD:</w:t>
      </w:r>
      <w:r w:rsidRPr="0006485A">
        <w:rPr>
          <w:rFonts w:ascii="Times New Roman" w:hAnsi="Times New Roman" w:cs="Times New Roman" w:hint="eastAsia"/>
        </w:rPr>
        <w:t xml:space="preserve"> </w:t>
      </w:r>
      <w:r>
        <w:rPr>
          <w:rFonts w:ascii="Times New Roman" w:hAnsi="Times New Roman" w:cs="Times New Roman" w:hint="eastAsia"/>
        </w:rPr>
        <w:t xml:space="preserve">BMI (0.744), BMI (Categorical) (0.733), </w:t>
      </w:r>
      <w:r w:rsidRPr="0006485A">
        <w:rPr>
          <w:rFonts w:ascii="Times New Roman" w:hAnsi="Times New Roman" w:cs="Times New Roman"/>
        </w:rPr>
        <w:t>Liver/Spleen HU</w:t>
      </w:r>
      <w:r w:rsidRPr="0006485A">
        <w:rPr>
          <w:rFonts w:ascii="Times New Roman" w:hAnsi="Times New Roman" w:cs="Times New Roman" w:hint="eastAsia"/>
        </w:rPr>
        <w:t xml:space="preserve"> (0.739), Visceral Fat Index (0.730), Visceral Fat Volume (0.728), Total Fat Index (0.724), Subcutaneous Fat A</w:t>
      </w:r>
      <w:r w:rsidRPr="0006485A">
        <w:rPr>
          <w:rFonts w:ascii="Times New Roman" w:hAnsi="Times New Roman" w:cs="Times New Roman"/>
        </w:rPr>
        <w:t>r</w:t>
      </w:r>
      <w:r w:rsidRPr="0006485A">
        <w:rPr>
          <w:rFonts w:ascii="Times New Roman" w:hAnsi="Times New Roman" w:cs="Times New Roman" w:hint="eastAsia"/>
        </w:rPr>
        <w:t>ea (0.723), CAP (0.720)</w:t>
      </w:r>
    </w:p>
    <w:p w14:paraId="79577310" w14:textId="77777777" w:rsidR="00A02D98" w:rsidRDefault="00A02D98" w:rsidP="00A02D98">
      <w:pPr>
        <w:rPr>
          <w:rFonts w:ascii="Times New Roman" w:hAnsi="Times New Roman" w:cs="Times New Roman"/>
          <w:b/>
          <w:bCs/>
        </w:rPr>
      </w:pPr>
    </w:p>
    <w:p w14:paraId="2AE637CE" w14:textId="77777777" w:rsidR="00A02D98" w:rsidRDefault="00A02D98" w:rsidP="00A02D98">
      <w:pPr>
        <w:rPr>
          <w:rFonts w:ascii="Times New Roman" w:hAnsi="Times New Roman" w:cs="Times New Roman"/>
        </w:rPr>
      </w:pPr>
      <w:r w:rsidRPr="0006485A">
        <w:rPr>
          <w:rFonts w:ascii="Times New Roman" w:hAnsi="Times New Roman" w:cs="Times New Roman" w:hint="eastAsia"/>
          <w:b/>
          <w:bCs/>
        </w:rPr>
        <w:t xml:space="preserve">For </w:t>
      </w:r>
      <w:r w:rsidRPr="0006485A">
        <w:rPr>
          <w:rFonts w:ascii="Times New Roman" w:hAnsi="Times New Roman" w:cs="Times New Roman"/>
          <w:b/>
          <w:bCs/>
        </w:rPr>
        <w:t>Discriminating Moderate-to-Severe Steatosis</w:t>
      </w:r>
      <w:r w:rsidRPr="0006485A">
        <w:rPr>
          <w:rFonts w:ascii="Times New Roman" w:hAnsi="Times New Roman" w:cs="Times New Roman" w:hint="eastAsia"/>
          <w:b/>
          <w:bCs/>
        </w:rPr>
        <w:t>:</w:t>
      </w:r>
      <w:r w:rsidRPr="0006485A">
        <w:rPr>
          <w:rFonts w:ascii="Times New Roman" w:hAnsi="Times New Roman" w:cs="Times New Roman" w:hint="eastAsia"/>
        </w:rPr>
        <w:t xml:space="preserve"> </w:t>
      </w:r>
      <w:r w:rsidRPr="0006485A">
        <w:rPr>
          <w:rFonts w:ascii="Times New Roman" w:hAnsi="Times New Roman" w:cs="Times New Roman"/>
        </w:rPr>
        <w:t>Liver (HU)</w:t>
      </w:r>
      <w:r>
        <w:rPr>
          <w:rFonts w:ascii="Times New Roman" w:hAnsi="Times New Roman" w:cs="Times New Roman" w:hint="eastAsia"/>
        </w:rPr>
        <w:t xml:space="preserve"> (0.771), Liver (PDFF) (0.769), CAP (0.714), BMI (0.599), BMI (Categorical) (0.581)</w:t>
      </w:r>
    </w:p>
    <w:p w14:paraId="5CF7B193" w14:textId="77777777" w:rsidR="00A02D98" w:rsidRDefault="00A02D98" w:rsidP="00A02D98">
      <w:pPr>
        <w:rPr>
          <w:rFonts w:ascii="Times New Roman" w:hAnsi="Times New Roman" w:cs="Times New Roman"/>
          <w:b/>
          <w:bCs/>
        </w:rPr>
      </w:pPr>
    </w:p>
    <w:p w14:paraId="25644924" w14:textId="77777777" w:rsidR="00A02D98" w:rsidRPr="0006485A" w:rsidRDefault="00A02D98" w:rsidP="00A02D98">
      <w:pPr>
        <w:rPr>
          <w:rFonts w:ascii="Times New Roman" w:hAnsi="Times New Roman" w:cs="Times New Roman"/>
        </w:rPr>
      </w:pPr>
      <w:r w:rsidRPr="0006485A">
        <w:rPr>
          <w:rFonts w:ascii="Times New Roman" w:hAnsi="Times New Roman" w:cs="Times New Roman" w:hint="eastAsia"/>
          <w:b/>
          <w:bCs/>
        </w:rPr>
        <w:t xml:space="preserve">For </w:t>
      </w:r>
      <w:r>
        <w:rPr>
          <w:rFonts w:ascii="Times New Roman" w:hAnsi="Times New Roman" w:cs="Times New Roman" w:hint="eastAsia"/>
          <w:b/>
          <w:bCs/>
        </w:rPr>
        <w:t>Predicting Advanced Fibrosis</w:t>
      </w:r>
      <w:r w:rsidRPr="0006485A">
        <w:rPr>
          <w:rFonts w:ascii="Times New Roman" w:hAnsi="Times New Roman" w:cs="Times New Roman" w:hint="eastAsia"/>
          <w:b/>
          <w:bCs/>
        </w:rPr>
        <w:t>:</w:t>
      </w:r>
      <w:r w:rsidRPr="0006485A">
        <w:rPr>
          <w:rFonts w:ascii="Times New Roman" w:hAnsi="Times New Roman" w:cs="Times New Roman" w:hint="eastAsia"/>
        </w:rPr>
        <w:t xml:space="preserve"> </w:t>
      </w:r>
      <w:r>
        <w:rPr>
          <w:rFonts w:ascii="Times New Roman" w:hAnsi="Times New Roman" w:cs="Times New Roman" w:hint="eastAsia"/>
        </w:rPr>
        <w:t>LSM (0.874), LSM (Categorical) (0.864), FIB-4 (0.743), FIB-4 (Categorical) (0.733), PLT (0.727)</w:t>
      </w:r>
    </w:p>
    <w:p w14:paraId="1356C3C5" w14:textId="77777777" w:rsidR="00A02D98" w:rsidRPr="0006485A" w:rsidRDefault="00A02D98" w:rsidP="00A02D98">
      <w:pPr>
        <w:rPr>
          <w:rFonts w:ascii="Times New Roman" w:hAnsi="Times New Roman" w:cs="Times New Roman"/>
          <w:b/>
          <w:bCs/>
        </w:rPr>
      </w:pPr>
    </w:p>
    <w:p w14:paraId="02A1204E" w14:textId="77777777" w:rsidR="00A02D98" w:rsidRDefault="00A02D98" w:rsidP="00A02D98">
      <w:pPr>
        <w:widowControl/>
        <w:wordWrap/>
        <w:autoSpaceDE/>
        <w:autoSpaceDN/>
        <w:rPr>
          <w:rFonts w:ascii="Times New Roman" w:hAnsi="Times New Roman" w:cs="Times New Roman"/>
        </w:rPr>
      </w:pPr>
      <w:r>
        <w:rPr>
          <w:rFonts w:ascii="Times New Roman" w:hAnsi="Times New Roman" w:cs="Times New Roman"/>
        </w:rPr>
        <w:br w:type="page"/>
      </w:r>
    </w:p>
    <w:p w14:paraId="4FFDC1A2" w14:textId="77777777" w:rsidR="00A02D98" w:rsidRPr="00A6508F" w:rsidRDefault="00A02D98" w:rsidP="00A02D98">
      <w:pPr>
        <w:rPr>
          <w:rFonts w:ascii="Times New Roman" w:hAnsi="Times New Roman" w:cs="Times New Roman"/>
        </w:rPr>
      </w:pPr>
      <w:r w:rsidRPr="00F42633">
        <w:rPr>
          <w:rFonts w:ascii="Times New Roman" w:hAnsi="Times New Roman" w:cs="Times New Roman"/>
          <w:b/>
          <w:bCs/>
        </w:rPr>
        <w:lastRenderedPageBreak/>
        <w:t xml:space="preserve">Figure </w:t>
      </w:r>
      <w:r>
        <w:rPr>
          <w:rFonts w:ascii="Times New Roman" w:hAnsi="Times New Roman" w:cs="Times New Roman" w:hint="eastAsia"/>
          <w:b/>
          <w:bCs/>
        </w:rPr>
        <w:t>4</w:t>
      </w:r>
      <w:r w:rsidRPr="00F42633">
        <w:rPr>
          <w:rFonts w:ascii="Times New Roman" w:hAnsi="Times New Roman" w:cs="Times New Roman"/>
          <w:b/>
          <w:bCs/>
        </w:rPr>
        <w:t xml:space="preserve">. </w:t>
      </w:r>
      <w:r w:rsidRPr="00A6508F">
        <w:rPr>
          <w:rFonts w:ascii="Times New Roman" w:hAnsi="Times New Roman" w:cs="Times New Roman"/>
        </w:rPr>
        <w:t>DeepCatch-Derived Metrics for Predicting Liver-Related Event-Free Survival</w:t>
      </w:r>
    </w:p>
    <w:p w14:paraId="54FA42DC"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 xml:space="preserve">(A) Kaplan–Meier Curve Stratified by </w:t>
      </w:r>
      <w:r w:rsidRPr="00A6508F">
        <w:rPr>
          <w:rFonts w:ascii="Times New Roman" w:hAnsi="Times New Roman" w:cs="Times New Roman" w:hint="eastAsia"/>
        </w:rPr>
        <w:t>Skeletal Muscle Area</w:t>
      </w:r>
    </w:p>
    <w:p w14:paraId="1FE3D80D"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B</w:t>
      </w:r>
      <w:r w:rsidRPr="00A6508F">
        <w:rPr>
          <w:rFonts w:ascii="Times New Roman" w:hAnsi="Times New Roman" w:cs="Times New Roman"/>
        </w:rPr>
        <w:t xml:space="preserve">) Kaplan–Meier Curve Stratified </w:t>
      </w:r>
      <w:r w:rsidRPr="00A6508F">
        <w:rPr>
          <w:rFonts w:ascii="Times New Roman" w:hAnsi="Times New Roman" w:cs="Times New Roman" w:hint="eastAsia"/>
        </w:rPr>
        <w:t>by Skeletal Muscle Attenuation</w:t>
      </w:r>
    </w:p>
    <w:p w14:paraId="02E4344E"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C</w:t>
      </w:r>
      <w:r w:rsidRPr="00A6508F">
        <w:rPr>
          <w:rFonts w:ascii="Times New Roman" w:hAnsi="Times New Roman" w:cs="Times New Roman"/>
        </w:rPr>
        <w:t xml:space="preserve">) Kaplan–Meier Curve Stratified by </w:t>
      </w:r>
      <w:r w:rsidRPr="00A6508F">
        <w:rPr>
          <w:rFonts w:ascii="Times New Roman" w:hAnsi="Times New Roman" w:cs="Times New Roman" w:hint="eastAsia"/>
        </w:rPr>
        <w:t>Adjusted Visceral Fat Index (</w:t>
      </w:r>
      <w:r w:rsidRPr="00A6508F">
        <w:rPr>
          <w:rFonts w:ascii="Times New Roman" w:hAnsi="Times New Roman" w:cs="Times New Roman"/>
        </w:rPr>
        <w:t>VFI − 0.44 × VFV</w:t>
      </w:r>
      <w:r w:rsidRPr="00A6508F">
        <w:rPr>
          <w:rFonts w:ascii="Times New Roman" w:hAnsi="Times New Roman" w:cs="Times New Roman" w:hint="eastAsia"/>
        </w:rPr>
        <w:t>)</w:t>
      </w:r>
    </w:p>
    <w:p w14:paraId="07B7560D" w14:textId="77777777" w:rsidR="00A02D98" w:rsidRPr="00A6508F" w:rsidRDefault="00A02D98" w:rsidP="00A02D98">
      <w:pPr>
        <w:jc w:val="center"/>
        <w:rPr>
          <w:rFonts w:ascii="Times New Roman" w:hAnsi="Times New Roman" w:cs="Times New Roman"/>
          <w:b/>
          <w:bCs/>
        </w:rPr>
      </w:pPr>
      <w:r>
        <w:rPr>
          <w:noProof/>
        </w:rPr>
        <w:drawing>
          <wp:inline distT="0" distB="0" distL="0" distR="0" wp14:anchorId="7EAB3172" wp14:editId="0894D13D">
            <wp:extent cx="2865600" cy="2699243"/>
            <wp:effectExtent l="0" t="0" r="0" b="6350"/>
            <wp:docPr id="1477741184" name="그림 8"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1184" name="그림 8" descr="텍스트, 스크린샷, 도표, 라인이(가) 표시된 사진&#10;&#10;AI가 생성한 콘텐츠는 부정확할 수 있습니다."/>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600" cy="2699243"/>
                    </a:xfrm>
                    <a:prstGeom prst="rect">
                      <a:avLst/>
                    </a:prstGeom>
                    <a:noFill/>
                    <a:ln>
                      <a:noFill/>
                    </a:ln>
                  </pic:spPr>
                </pic:pic>
              </a:graphicData>
            </a:graphic>
          </wp:inline>
        </w:drawing>
      </w:r>
      <w:r>
        <w:rPr>
          <w:noProof/>
        </w:rPr>
        <w:drawing>
          <wp:inline distT="0" distB="0" distL="0" distR="0" wp14:anchorId="502BB726" wp14:editId="381E0A2B">
            <wp:extent cx="2865600" cy="2531291"/>
            <wp:effectExtent l="0" t="0" r="0" b="2540"/>
            <wp:docPr id="1761153730" name="그림 9"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53730" name="그림 9" descr="텍스트, 스크린샷, 도표, 라인이(가) 표시된 사진&#10;&#10;AI가 생성한 콘텐츠는 부정확할 수 있습니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600" cy="2531291"/>
                    </a:xfrm>
                    <a:prstGeom prst="rect">
                      <a:avLst/>
                    </a:prstGeom>
                    <a:noFill/>
                    <a:ln>
                      <a:noFill/>
                    </a:ln>
                  </pic:spPr>
                </pic:pic>
              </a:graphicData>
            </a:graphic>
          </wp:inline>
        </w:drawing>
      </w:r>
    </w:p>
    <w:p w14:paraId="1F6CEFAB"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7378D388" wp14:editId="7D580648">
            <wp:extent cx="2865600" cy="2786857"/>
            <wp:effectExtent l="0" t="0" r="0" b="0"/>
            <wp:docPr id="920169097" name="그림 7" descr="텍스트, 스크린샷, 도표, 폰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69097" name="그림 7" descr="텍스트, 스크린샷, 도표, 폰트이(가) 표시된 사진&#10;&#10;AI가 생성한 콘텐츠는 부정확할 수 있습니다."/>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5600" cy="2786857"/>
                    </a:xfrm>
                    <a:prstGeom prst="rect">
                      <a:avLst/>
                    </a:prstGeom>
                    <a:noFill/>
                    <a:ln>
                      <a:noFill/>
                    </a:ln>
                  </pic:spPr>
                </pic:pic>
              </a:graphicData>
            </a:graphic>
          </wp:inline>
        </w:drawing>
      </w:r>
    </w:p>
    <w:p w14:paraId="31332D68" w14:textId="77777777" w:rsidR="00A02D98" w:rsidRDefault="00A02D98" w:rsidP="00A02D98">
      <w:pPr>
        <w:widowControl/>
        <w:wordWrap/>
        <w:autoSpaceDE/>
        <w:autoSpaceDN/>
        <w:rPr>
          <w:rFonts w:ascii="Times New Roman" w:hAnsi="Times New Roman" w:cs="Times New Roman"/>
          <w:b/>
          <w:bCs/>
        </w:rPr>
      </w:pPr>
      <w:r>
        <w:rPr>
          <w:rFonts w:ascii="Times New Roman" w:hAnsi="Times New Roman" w:cs="Times New Roman"/>
          <w:b/>
          <w:bCs/>
        </w:rPr>
        <w:br w:type="page"/>
      </w:r>
    </w:p>
    <w:p w14:paraId="1361C584"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Table 1. </w:t>
      </w:r>
      <w:r w:rsidRPr="00A60D69">
        <w:rPr>
          <w:rFonts w:ascii="Times New Roman" w:hAnsi="Times New Roman" w:cs="Times New Roman"/>
        </w:rPr>
        <w:t xml:space="preserve">Baseline Characteristics of Patients by </w:t>
      </w:r>
      <w:r w:rsidRPr="00A60D69">
        <w:rPr>
          <w:rFonts w:ascii="Times New Roman" w:hAnsi="Times New Roman" w:cs="Times New Roman" w:hint="eastAsia"/>
        </w:rPr>
        <w:t xml:space="preserve">Fibrosis </w:t>
      </w:r>
      <w:r w:rsidRPr="00A60D69">
        <w:rPr>
          <w:rFonts w:ascii="Times New Roman" w:hAnsi="Times New Roman" w:cs="Times New Roman"/>
        </w:rPr>
        <w:t>Stage</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54"/>
        <w:gridCol w:w="2154"/>
        <w:gridCol w:w="2154"/>
        <w:gridCol w:w="850"/>
      </w:tblGrid>
      <w:tr w:rsidR="00A02D98" w:rsidRPr="00F42633" w14:paraId="7E1EA95D" w14:textId="77777777" w:rsidTr="00F54524">
        <w:trPr>
          <w:jc w:val="center"/>
        </w:trPr>
        <w:tc>
          <w:tcPr>
            <w:tcW w:w="2268" w:type="dxa"/>
            <w:tcBorders>
              <w:top w:val="single" w:sz="4" w:space="0" w:color="auto"/>
              <w:left w:val="nil"/>
              <w:bottom w:val="single" w:sz="4" w:space="0" w:color="auto"/>
              <w:right w:val="nil"/>
            </w:tcBorders>
            <w:vAlign w:val="center"/>
          </w:tcPr>
          <w:p w14:paraId="28E302CD" w14:textId="77777777" w:rsidR="00A02D98" w:rsidRPr="006B6F2D" w:rsidRDefault="00A02D98" w:rsidP="008E04CC">
            <w:pPr>
              <w:jc w:val="center"/>
              <w:rPr>
                <w:rFonts w:ascii="Times New Roman" w:hAnsi="Times New Roman" w:cs="Times New Roman"/>
              </w:rPr>
            </w:pPr>
            <w:bookmarkStart w:id="1" w:name="_Hlk190514372"/>
          </w:p>
        </w:tc>
        <w:tc>
          <w:tcPr>
            <w:tcW w:w="2154" w:type="dxa"/>
            <w:tcBorders>
              <w:top w:val="single" w:sz="4" w:space="0" w:color="auto"/>
              <w:left w:val="nil"/>
              <w:bottom w:val="single" w:sz="4" w:space="0" w:color="auto"/>
              <w:right w:val="nil"/>
            </w:tcBorders>
            <w:vAlign w:val="center"/>
            <w:hideMark/>
          </w:tcPr>
          <w:p w14:paraId="27EF4A41"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Total Patients</w:t>
            </w:r>
            <w:r w:rsidRPr="00F42633">
              <w:rPr>
                <w:rFonts w:ascii="Times New Roman" w:hAnsi="Times New Roman" w:cs="Times New Roman"/>
                <w:b/>
                <w:bCs/>
              </w:rPr>
              <w:br/>
              <w:t>(n=2</w:t>
            </w:r>
            <w:r>
              <w:rPr>
                <w:rFonts w:ascii="Times New Roman" w:hAnsi="Times New Roman" w:cs="Times New Roman" w:hint="eastAsia"/>
                <w:b/>
                <w:bCs/>
              </w:rPr>
              <w:t>29</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22005E4B" w14:textId="77777777" w:rsidR="00A02D98" w:rsidRPr="00F42633" w:rsidRDefault="00A02D98" w:rsidP="008E04CC">
            <w:pPr>
              <w:jc w:val="center"/>
              <w:rPr>
                <w:rFonts w:ascii="Times New Roman" w:hAnsi="Times New Roman" w:cs="Times New Roman"/>
                <w:b/>
                <w:bCs/>
              </w:rPr>
            </w:pPr>
            <w:r>
              <w:rPr>
                <w:rFonts w:ascii="Times New Roman" w:hAnsi="Times New Roman" w:cs="Times New Roman" w:hint="eastAsia"/>
                <w:b/>
                <w:bCs/>
              </w:rPr>
              <w:t xml:space="preserve">Advanced Fibrosis </w:t>
            </w:r>
            <w:r w:rsidRPr="00F42633">
              <w:rPr>
                <w:rFonts w:ascii="Times New Roman" w:hAnsi="Times New Roman" w:cs="Times New Roman"/>
                <w:b/>
                <w:bCs/>
              </w:rPr>
              <w:t>Patients</w:t>
            </w:r>
            <w:r>
              <w:rPr>
                <w:rFonts w:ascii="Times New Roman" w:hAnsi="Times New Roman" w:cs="Times New Roman" w:hint="eastAsia"/>
                <w:b/>
                <w:bCs/>
                <w:vertAlign w:val="superscript"/>
              </w:rPr>
              <w:t xml:space="preserve"> </w:t>
            </w:r>
            <w:r w:rsidRPr="00337802">
              <w:rPr>
                <w:rFonts w:ascii="Times New Roman" w:hAnsi="Times New Roman" w:cs="Times New Roman" w:hint="eastAsia"/>
                <w:b/>
                <w:bCs/>
                <w:sz w:val="24"/>
                <w:szCs w:val="28"/>
                <w:vertAlign w:val="superscript"/>
              </w:rPr>
              <w:t>a</w:t>
            </w:r>
            <w:r w:rsidRPr="00F42633">
              <w:rPr>
                <w:rFonts w:ascii="Times New Roman" w:hAnsi="Times New Roman" w:cs="Times New Roman"/>
                <w:b/>
                <w:bCs/>
              </w:rPr>
              <w:br/>
              <w:t>(n=</w:t>
            </w:r>
            <w:r>
              <w:rPr>
                <w:rFonts w:ascii="Times New Roman" w:hAnsi="Times New Roman" w:cs="Times New Roman" w:hint="eastAsia"/>
                <w:b/>
                <w:bCs/>
              </w:rPr>
              <w:t>56</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032E27B2"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Non</w:t>
            </w:r>
            <w:r>
              <w:rPr>
                <w:rFonts w:ascii="Times New Roman" w:hAnsi="Times New Roman" w:cs="Times New Roman" w:hint="eastAsia"/>
                <w:b/>
                <w:bCs/>
              </w:rPr>
              <w:t>-Advanced Fibrosis</w:t>
            </w:r>
            <w:r w:rsidRPr="00F42633">
              <w:rPr>
                <w:rFonts w:ascii="Times New Roman" w:hAnsi="Times New Roman" w:cs="Times New Roman"/>
                <w:b/>
                <w:bCs/>
              </w:rPr>
              <w:t xml:space="preserve"> Patients</w:t>
            </w:r>
            <w:r>
              <w:rPr>
                <w:rFonts w:ascii="Times New Roman" w:hAnsi="Times New Roman" w:cs="Times New Roman" w:hint="eastAsia"/>
                <w:b/>
                <w:bCs/>
              </w:rPr>
              <w:t xml:space="preserve"> </w:t>
            </w:r>
            <w:r w:rsidRPr="00337802">
              <w:rPr>
                <w:rFonts w:ascii="Times New Roman" w:hAnsi="Times New Roman" w:cs="Times New Roman" w:hint="eastAsia"/>
                <w:b/>
                <w:bCs/>
                <w:sz w:val="24"/>
                <w:szCs w:val="28"/>
                <w:vertAlign w:val="superscript"/>
              </w:rPr>
              <w:t>b</w:t>
            </w:r>
            <w:r w:rsidRPr="00F42633">
              <w:rPr>
                <w:rFonts w:ascii="Times New Roman" w:hAnsi="Times New Roman" w:cs="Times New Roman"/>
                <w:b/>
                <w:bCs/>
              </w:rPr>
              <w:br/>
              <w:t>(n=1</w:t>
            </w:r>
            <w:r>
              <w:rPr>
                <w:rFonts w:ascii="Times New Roman" w:hAnsi="Times New Roman" w:cs="Times New Roman" w:hint="eastAsia"/>
                <w:b/>
                <w:bCs/>
              </w:rPr>
              <w:t>7</w:t>
            </w:r>
            <w:r w:rsidRPr="00F42633">
              <w:rPr>
                <w:rFonts w:ascii="Times New Roman" w:hAnsi="Times New Roman" w:cs="Times New Roman"/>
                <w:b/>
                <w:bCs/>
              </w:rPr>
              <w:t>3)</w:t>
            </w:r>
          </w:p>
        </w:tc>
        <w:tc>
          <w:tcPr>
            <w:tcW w:w="850" w:type="dxa"/>
            <w:tcBorders>
              <w:top w:val="single" w:sz="4" w:space="0" w:color="auto"/>
              <w:left w:val="nil"/>
              <w:bottom w:val="single" w:sz="4" w:space="0" w:color="auto"/>
              <w:right w:val="nil"/>
            </w:tcBorders>
            <w:vAlign w:val="center"/>
            <w:hideMark/>
          </w:tcPr>
          <w:p w14:paraId="1CB59B97"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i/>
                <w:iCs/>
              </w:rPr>
              <w:t>P</w:t>
            </w:r>
          </w:p>
        </w:tc>
      </w:tr>
      <w:tr w:rsidR="00A02D98" w:rsidRPr="00F42633" w14:paraId="05F47026" w14:textId="77777777" w:rsidTr="00F54524">
        <w:trPr>
          <w:jc w:val="center"/>
        </w:trPr>
        <w:tc>
          <w:tcPr>
            <w:tcW w:w="2268" w:type="dxa"/>
            <w:tcBorders>
              <w:top w:val="single" w:sz="4" w:space="0" w:color="auto"/>
              <w:left w:val="nil"/>
              <w:bottom w:val="nil"/>
              <w:right w:val="nil"/>
            </w:tcBorders>
            <w:vAlign w:val="center"/>
            <w:hideMark/>
          </w:tcPr>
          <w:p w14:paraId="7954422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Age, yrs</w:t>
            </w:r>
          </w:p>
        </w:tc>
        <w:tc>
          <w:tcPr>
            <w:tcW w:w="2154" w:type="dxa"/>
            <w:tcBorders>
              <w:top w:val="single" w:sz="4" w:space="0" w:color="auto"/>
              <w:left w:val="nil"/>
              <w:bottom w:val="nil"/>
              <w:right w:val="nil"/>
            </w:tcBorders>
            <w:vAlign w:val="center"/>
          </w:tcPr>
          <w:p w14:paraId="307A50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56.0 (45.0-67.0)</w:t>
            </w:r>
          </w:p>
        </w:tc>
        <w:tc>
          <w:tcPr>
            <w:tcW w:w="2154" w:type="dxa"/>
            <w:tcBorders>
              <w:top w:val="single" w:sz="4" w:space="0" w:color="auto"/>
              <w:left w:val="nil"/>
              <w:bottom w:val="nil"/>
              <w:right w:val="nil"/>
            </w:tcBorders>
            <w:vAlign w:val="center"/>
          </w:tcPr>
          <w:p w14:paraId="5F6179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64.0 (48.8-70.2)</w:t>
            </w:r>
          </w:p>
        </w:tc>
        <w:tc>
          <w:tcPr>
            <w:tcW w:w="2154" w:type="dxa"/>
            <w:tcBorders>
              <w:top w:val="single" w:sz="4" w:space="0" w:color="auto"/>
              <w:left w:val="nil"/>
              <w:bottom w:val="nil"/>
              <w:right w:val="nil"/>
            </w:tcBorders>
            <w:vAlign w:val="center"/>
          </w:tcPr>
          <w:p w14:paraId="396CD6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54.0 (44.0-65.0)</w:t>
            </w:r>
          </w:p>
        </w:tc>
        <w:tc>
          <w:tcPr>
            <w:tcW w:w="850" w:type="dxa"/>
            <w:tcBorders>
              <w:top w:val="single" w:sz="4" w:space="0" w:color="auto"/>
              <w:left w:val="nil"/>
              <w:bottom w:val="nil"/>
              <w:right w:val="nil"/>
            </w:tcBorders>
            <w:vAlign w:val="center"/>
          </w:tcPr>
          <w:p w14:paraId="1F6878F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275D489B" w14:textId="77777777" w:rsidTr="00F54524">
        <w:trPr>
          <w:jc w:val="center"/>
        </w:trPr>
        <w:tc>
          <w:tcPr>
            <w:tcW w:w="2268" w:type="dxa"/>
            <w:tcBorders>
              <w:top w:val="nil"/>
              <w:left w:val="nil"/>
              <w:bottom w:val="nil"/>
              <w:right w:val="nil"/>
            </w:tcBorders>
            <w:vAlign w:val="center"/>
            <w:hideMark/>
          </w:tcPr>
          <w:p w14:paraId="0D7F16EF"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Weight, kg</w:t>
            </w:r>
          </w:p>
        </w:tc>
        <w:tc>
          <w:tcPr>
            <w:tcW w:w="2154" w:type="dxa"/>
            <w:tcBorders>
              <w:top w:val="nil"/>
              <w:left w:val="nil"/>
              <w:bottom w:val="nil"/>
              <w:right w:val="nil"/>
            </w:tcBorders>
            <w:vAlign w:val="center"/>
          </w:tcPr>
          <w:p w14:paraId="5F9F79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72.0 (63.2-81.7)</w:t>
            </w:r>
          </w:p>
        </w:tc>
        <w:tc>
          <w:tcPr>
            <w:tcW w:w="2154" w:type="dxa"/>
            <w:tcBorders>
              <w:top w:val="nil"/>
              <w:left w:val="nil"/>
              <w:bottom w:val="nil"/>
              <w:right w:val="nil"/>
            </w:tcBorders>
            <w:vAlign w:val="center"/>
          </w:tcPr>
          <w:p w14:paraId="041784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67.2 (59.5-75.3)</w:t>
            </w:r>
          </w:p>
        </w:tc>
        <w:tc>
          <w:tcPr>
            <w:tcW w:w="2154" w:type="dxa"/>
            <w:tcBorders>
              <w:top w:val="nil"/>
              <w:left w:val="nil"/>
              <w:bottom w:val="nil"/>
              <w:right w:val="nil"/>
            </w:tcBorders>
            <w:vAlign w:val="center"/>
          </w:tcPr>
          <w:p w14:paraId="152FCA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73.8 (64.3-82.4)</w:t>
            </w:r>
          </w:p>
        </w:tc>
        <w:tc>
          <w:tcPr>
            <w:tcW w:w="850" w:type="dxa"/>
            <w:tcBorders>
              <w:top w:val="nil"/>
              <w:left w:val="nil"/>
              <w:bottom w:val="nil"/>
              <w:right w:val="nil"/>
            </w:tcBorders>
            <w:vAlign w:val="center"/>
          </w:tcPr>
          <w:p w14:paraId="6577289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0.004</w:t>
            </w:r>
          </w:p>
        </w:tc>
      </w:tr>
      <w:tr w:rsidR="00A02D98" w:rsidRPr="00F42633" w14:paraId="67333BBC" w14:textId="77777777" w:rsidTr="00F54524">
        <w:trPr>
          <w:jc w:val="center"/>
        </w:trPr>
        <w:tc>
          <w:tcPr>
            <w:tcW w:w="2268" w:type="dxa"/>
            <w:tcBorders>
              <w:top w:val="nil"/>
              <w:left w:val="nil"/>
              <w:bottom w:val="nil"/>
              <w:right w:val="nil"/>
            </w:tcBorders>
            <w:vAlign w:val="center"/>
            <w:hideMark/>
          </w:tcPr>
          <w:p w14:paraId="40B71FA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Height, cm</w:t>
            </w:r>
          </w:p>
        </w:tc>
        <w:tc>
          <w:tcPr>
            <w:tcW w:w="2154" w:type="dxa"/>
            <w:tcBorders>
              <w:top w:val="nil"/>
              <w:left w:val="nil"/>
              <w:bottom w:val="nil"/>
              <w:right w:val="nil"/>
            </w:tcBorders>
            <w:vAlign w:val="center"/>
          </w:tcPr>
          <w:p w14:paraId="4C47009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165.0 (158.0-173.0)</w:t>
            </w:r>
          </w:p>
        </w:tc>
        <w:tc>
          <w:tcPr>
            <w:tcW w:w="2154" w:type="dxa"/>
            <w:tcBorders>
              <w:top w:val="nil"/>
              <w:left w:val="nil"/>
              <w:bottom w:val="nil"/>
              <w:right w:val="nil"/>
            </w:tcBorders>
            <w:vAlign w:val="center"/>
          </w:tcPr>
          <w:p w14:paraId="5AEFA6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160.0 (153.7-167.2)</w:t>
            </w:r>
          </w:p>
        </w:tc>
        <w:tc>
          <w:tcPr>
            <w:tcW w:w="2154" w:type="dxa"/>
            <w:tcBorders>
              <w:top w:val="nil"/>
              <w:left w:val="nil"/>
              <w:bottom w:val="nil"/>
              <w:right w:val="nil"/>
            </w:tcBorders>
            <w:vAlign w:val="center"/>
          </w:tcPr>
          <w:p w14:paraId="36CA0B4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167.0 (160.0-174.0)</w:t>
            </w:r>
          </w:p>
        </w:tc>
        <w:tc>
          <w:tcPr>
            <w:tcW w:w="850" w:type="dxa"/>
            <w:tcBorders>
              <w:top w:val="nil"/>
              <w:left w:val="nil"/>
              <w:bottom w:val="nil"/>
              <w:right w:val="nil"/>
            </w:tcBorders>
            <w:vAlign w:val="center"/>
          </w:tcPr>
          <w:p w14:paraId="002003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41B3306" w14:textId="77777777" w:rsidTr="00F54524">
        <w:trPr>
          <w:jc w:val="center"/>
        </w:trPr>
        <w:tc>
          <w:tcPr>
            <w:tcW w:w="2268" w:type="dxa"/>
            <w:tcBorders>
              <w:top w:val="nil"/>
              <w:left w:val="nil"/>
              <w:bottom w:val="nil"/>
              <w:right w:val="nil"/>
            </w:tcBorders>
            <w:vAlign w:val="center"/>
            <w:hideMark/>
          </w:tcPr>
          <w:p w14:paraId="33878D4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Waist to Height Ratio</w:t>
            </w:r>
          </w:p>
        </w:tc>
        <w:tc>
          <w:tcPr>
            <w:tcW w:w="2154" w:type="dxa"/>
            <w:tcBorders>
              <w:top w:val="nil"/>
              <w:left w:val="nil"/>
              <w:bottom w:val="nil"/>
              <w:right w:val="nil"/>
            </w:tcBorders>
            <w:vAlign w:val="center"/>
          </w:tcPr>
          <w:p w14:paraId="7243362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 (5.1-6.0)</w:t>
            </w:r>
          </w:p>
        </w:tc>
        <w:tc>
          <w:tcPr>
            <w:tcW w:w="2154" w:type="dxa"/>
            <w:tcBorders>
              <w:top w:val="nil"/>
              <w:left w:val="nil"/>
              <w:bottom w:val="nil"/>
              <w:right w:val="nil"/>
            </w:tcBorders>
            <w:vAlign w:val="center"/>
          </w:tcPr>
          <w:p w14:paraId="17807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 (5.3-6.0)</w:t>
            </w:r>
          </w:p>
        </w:tc>
        <w:tc>
          <w:tcPr>
            <w:tcW w:w="2154" w:type="dxa"/>
            <w:tcBorders>
              <w:top w:val="nil"/>
              <w:left w:val="nil"/>
              <w:bottom w:val="nil"/>
              <w:right w:val="nil"/>
            </w:tcBorders>
            <w:vAlign w:val="center"/>
          </w:tcPr>
          <w:p w14:paraId="35FB29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 (5.1-6.0)</w:t>
            </w:r>
          </w:p>
        </w:tc>
        <w:tc>
          <w:tcPr>
            <w:tcW w:w="850" w:type="dxa"/>
            <w:tcBorders>
              <w:top w:val="nil"/>
              <w:left w:val="nil"/>
              <w:bottom w:val="nil"/>
              <w:right w:val="nil"/>
            </w:tcBorders>
            <w:vAlign w:val="center"/>
          </w:tcPr>
          <w:p w14:paraId="7F79F0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0.189</w:t>
            </w:r>
          </w:p>
        </w:tc>
      </w:tr>
      <w:tr w:rsidR="00A02D98" w:rsidRPr="00F42633" w14:paraId="02BADC75" w14:textId="77777777" w:rsidTr="00F54524">
        <w:trPr>
          <w:jc w:val="center"/>
        </w:trPr>
        <w:tc>
          <w:tcPr>
            <w:tcW w:w="2268" w:type="dxa"/>
            <w:tcBorders>
              <w:top w:val="nil"/>
              <w:left w:val="nil"/>
              <w:bottom w:val="nil"/>
              <w:right w:val="nil"/>
            </w:tcBorders>
            <w:vAlign w:val="center"/>
            <w:hideMark/>
          </w:tcPr>
          <w:p w14:paraId="228118B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BMI, kg/m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4D9DEC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(841.9-973.4)</w:t>
            </w:r>
          </w:p>
        </w:tc>
        <w:tc>
          <w:tcPr>
            <w:tcW w:w="2154" w:type="dxa"/>
            <w:tcBorders>
              <w:top w:val="nil"/>
              <w:left w:val="nil"/>
              <w:bottom w:val="nil"/>
              <w:right w:val="nil"/>
            </w:tcBorders>
            <w:vAlign w:val="center"/>
          </w:tcPr>
          <w:p w14:paraId="3E83605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910.8 (838.1-963.4)</w:t>
            </w:r>
          </w:p>
        </w:tc>
        <w:tc>
          <w:tcPr>
            <w:tcW w:w="2154" w:type="dxa"/>
            <w:tcBorders>
              <w:top w:val="nil"/>
              <w:left w:val="nil"/>
              <w:bottom w:val="nil"/>
              <w:right w:val="nil"/>
            </w:tcBorders>
            <w:vAlign w:val="center"/>
          </w:tcPr>
          <w:p w14:paraId="5114E9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(844.9-983.8)</w:t>
            </w:r>
          </w:p>
        </w:tc>
        <w:tc>
          <w:tcPr>
            <w:tcW w:w="850" w:type="dxa"/>
            <w:tcBorders>
              <w:top w:val="nil"/>
              <w:left w:val="nil"/>
              <w:bottom w:val="nil"/>
              <w:right w:val="nil"/>
            </w:tcBorders>
            <w:vAlign w:val="center"/>
          </w:tcPr>
          <w:p w14:paraId="2A4A62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0.63</w:t>
            </w:r>
            <w:r w:rsidRPr="00951E25">
              <w:rPr>
                <w:rFonts w:ascii="Times New Roman" w:eastAsia="맑은 고딕" w:hAnsi="Times New Roman" w:cs="Times New Roman" w:hint="eastAsia"/>
                <w:color w:val="000000"/>
                <w:sz w:val="20"/>
                <w:szCs w:val="20"/>
              </w:rPr>
              <w:t>0</w:t>
            </w:r>
          </w:p>
        </w:tc>
      </w:tr>
      <w:tr w:rsidR="00A02D98" w:rsidRPr="00F42633" w14:paraId="251C8641" w14:textId="77777777" w:rsidTr="00F54524">
        <w:trPr>
          <w:jc w:val="center"/>
        </w:trPr>
        <w:tc>
          <w:tcPr>
            <w:tcW w:w="2268" w:type="dxa"/>
            <w:tcBorders>
              <w:top w:val="nil"/>
              <w:left w:val="nil"/>
              <w:bottom w:val="nil"/>
              <w:right w:val="nil"/>
            </w:tcBorders>
            <w:vAlign w:val="center"/>
            <w:hideMark/>
          </w:tcPr>
          <w:p w14:paraId="55A8284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F1E19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2154" w:type="dxa"/>
            <w:tcBorders>
              <w:top w:val="nil"/>
              <w:left w:val="nil"/>
              <w:bottom w:val="nil"/>
              <w:right w:val="nil"/>
            </w:tcBorders>
            <w:vAlign w:val="center"/>
          </w:tcPr>
          <w:p w14:paraId="30BEFE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26.3 (23.8-29.0)</w:t>
            </w:r>
          </w:p>
        </w:tc>
        <w:tc>
          <w:tcPr>
            <w:tcW w:w="2154" w:type="dxa"/>
            <w:tcBorders>
              <w:top w:val="nil"/>
              <w:left w:val="nil"/>
              <w:bottom w:val="nil"/>
              <w:right w:val="nil"/>
            </w:tcBorders>
            <w:vAlign w:val="center"/>
          </w:tcPr>
          <w:p w14:paraId="2A36D49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850" w:type="dxa"/>
            <w:tcBorders>
              <w:top w:val="nil"/>
              <w:left w:val="nil"/>
              <w:bottom w:val="nil"/>
              <w:right w:val="nil"/>
            </w:tcBorders>
            <w:vAlign w:val="center"/>
          </w:tcPr>
          <w:p w14:paraId="1487498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0.589</w:t>
            </w:r>
          </w:p>
        </w:tc>
      </w:tr>
      <w:tr w:rsidR="00A02D98" w:rsidRPr="00F42633" w14:paraId="7862BA80" w14:textId="77777777" w:rsidTr="00F54524">
        <w:trPr>
          <w:jc w:val="center"/>
        </w:trPr>
        <w:tc>
          <w:tcPr>
            <w:tcW w:w="2268" w:type="dxa"/>
            <w:tcBorders>
              <w:top w:val="nil"/>
              <w:left w:val="nil"/>
              <w:bottom w:val="nil"/>
              <w:right w:val="nil"/>
            </w:tcBorders>
            <w:vAlign w:val="center"/>
            <w:hideMark/>
          </w:tcPr>
          <w:p w14:paraId="525726A8"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472D9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375.6 (261.2-535.8)</w:t>
            </w:r>
          </w:p>
        </w:tc>
        <w:tc>
          <w:tcPr>
            <w:tcW w:w="2154" w:type="dxa"/>
            <w:tcBorders>
              <w:top w:val="nil"/>
              <w:left w:val="nil"/>
              <w:bottom w:val="nil"/>
              <w:right w:val="nil"/>
            </w:tcBorders>
            <w:vAlign w:val="center"/>
          </w:tcPr>
          <w:p w14:paraId="7520B7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354.6 (188.8-545.6)</w:t>
            </w:r>
          </w:p>
        </w:tc>
        <w:tc>
          <w:tcPr>
            <w:tcW w:w="2154" w:type="dxa"/>
            <w:tcBorders>
              <w:top w:val="nil"/>
              <w:left w:val="nil"/>
              <w:bottom w:val="nil"/>
              <w:right w:val="nil"/>
            </w:tcBorders>
            <w:vAlign w:val="center"/>
          </w:tcPr>
          <w:p w14:paraId="033B73A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381.2 (264.7-530.7)</w:t>
            </w:r>
          </w:p>
        </w:tc>
        <w:tc>
          <w:tcPr>
            <w:tcW w:w="850" w:type="dxa"/>
            <w:tcBorders>
              <w:top w:val="nil"/>
              <w:left w:val="nil"/>
              <w:bottom w:val="nil"/>
              <w:right w:val="nil"/>
            </w:tcBorders>
            <w:vAlign w:val="center"/>
          </w:tcPr>
          <w:p w14:paraId="1AD1A9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0.193</w:t>
            </w:r>
          </w:p>
        </w:tc>
      </w:tr>
      <w:tr w:rsidR="00A02D98" w:rsidRPr="00F42633" w14:paraId="288FF0B8" w14:textId="77777777" w:rsidTr="00F54524">
        <w:trPr>
          <w:jc w:val="center"/>
        </w:trPr>
        <w:tc>
          <w:tcPr>
            <w:tcW w:w="2268" w:type="dxa"/>
            <w:tcBorders>
              <w:top w:val="nil"/>
              <w:left w:val="nil"/>
              <w:bottom w:val="nil"/>
              <w:right w:val="nil"/>
            </w:tcBorders>
            <w:vAlign w:val="center"/>
            <w:hideMark/>
          </w:tcPr>
          <w:p w14:paraId="7E99B263"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TFI,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695D83C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515.1 (371.5-753.1)</w:t>
            </w:r>
          </w:p>
        </w:tc>
        <w:tc>
          <w:tcPr>
            <w:tcW w:w="2154" w:type="dxa"/>
            <w:tcBorders>
              <w:top w:val="nil"/>
              <w:left w:val="nil"/>
              <w:bottom w:val="nil"/>
              <w:right w:val="nil"/>
            </w:tcBorders>
            <w:vAlign w:val="center"/>
          </w:tcPr>
          <w:p w14:paraId="4394BD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500.3 (306.7-720.5)</w:t>
            </w:r>
          </w:p>
        </w:tc>
        <w:tc>
          <w:tcPr>
            <w:tcW w:w="2154" w:type="dxa"/>
            <w:tcBorders>
              <w:top w:val="nil"/>
              <w:left w:val="nil"/>
              <w:bottom w:val="nil"/>
              <w:right w:val="nil"/>
            </w:tcBorders>
            <w:vAlign w:val="center"/>
          </w:tcPr>
          <w:p w14:paraId="3C29A8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517.3 (384.9-754.0)</w:t>
            </w:r>
          </w:p>
        </w:tc>
        <w:tc>
          <w:tcPr>
            <w:tcW w:w="850" w:type="dxa"/>
            <w:tcBorders>
              <w:top w:val="nil"/>
              <w:left w:val="nil"/>
              <w:bottom w:val="nil"/>
              <w:right w:val="nil"/>
            </w:tcBorders>
            <w:vAlign w:val="center"/>
          </w:tcPr>
          <w:p w14:paraId="2528C81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0.39</w:t>
            </w:r>
            <w:r w:rsidRPr="00951E25">
              <w:rPr>
                <w:rFonts w:ascii="Times New Roman" w:eastAsia="맑은 고딕" w:hAnsi="Times New Roman" w:cs="Times New Roman" w:hint="eastAsia"/>
                <w:color w:val="000000"/>
                <w:sz w:val="20"/>
                <w:szCs w:val="20"/>
              </w:rPr>
              <w:t>0</w:t>
            </w:r>
          </w:p>
        </w:tc>
      </w:tr>
      <w:tr w:rsidR="00A02D98" w:rsidRPr="00F42633" w14:paraId="28AA2A3F" w14:textId="77777777" w:rsidTr="00F54524">
        <w:trPr>
          <w:jc w:val="center"/>
        </w:trPr>
        <w:tc>
          <w:tcPr>
            <w:tcW w:w="2268" w:type="dxa"/>
            <w:tcBorders>
              <w:top w:val="nil"/>
              <w:left w:val="nil"/>
              <w:bottom w:val="nil"/>
              <w:right w:val="nil"/>
            </w:tcBorders>
            <w:vAlign w:val="center"/>
            <w:hideMark/>
          </w:tcPr>
          <w:p w14:paraId="351293B1"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4B8C6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(687.7-1302.8)</w:t>
            </w:r>
          </w:p>
        </w:tc>
        <w:tc>
          <w:tcPr>
            <w:tcW w:w="2154" w:type="dxa"/>
            <w:tcBorders>
              <w:top w:val="nil"/>
              <w:left w:val="nil"/>
              <w:bottom w:val="nil"/>
              <w:right w:val="nil"/>
            </w:tcBorders>
            <w:vAlign w:val="center"/>
          </w:tcPr>
          <w:p w14:paraId="5FAE2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901.3 (622.4-1267.1)</w:t>
            </w:r>
          </w:p>
        </w:tc>
        <w:tc>
          <w:tcPr>
            <w:tcW w:w="2154" w:type="dxa"/>
            <w:tcBorders>
              <w:top w:val="nil"/>
              <w:left w:val="nil"/>
              <w:bottom w:val="nil"/>
              <w:right w:val="nil"/>
            </w:tcBorders>
            <w:vAlign w:val="center"/>
          </w:tcPr>
          <w:p w14:paraId="366A6A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(703.1-1306.1)</w:t>
            </w:r>
          </w:p>
        </w:tc>
        <w:tc>
          <w:tcPr>
            <w:tcW w:w="850" w:type="dxa"/>
            <w:tcBorders>
              <w:top w:val="nil"/>
              <w:left w:val="nil"/>
              <w:bottom w:val="nil"/>
              <w:right w:val="nil"/>
            </w:tcBorders>
            <w:vAlign w:val="center"/>
          </w:tcPr>
          <w:p w14:paraId="2B8BAE4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0.173</w:t>
            </w:r>
          </w:p>
        </w:tc>
      </w:tr>
      <w:tr w:rsidR="00A02D98" w:rsidRPr="00F42633" w14:paraId="06D36793" w14:textId="77777777" w:rsidTr="00F54524">
        <w:trPr>
          <w:jc w:val="center"/>
        </w:trPr>
        <w:tc>
          <w:tcPr>
            <w:tcW w:w="2268" w:type="dxa"/>
            <w:tcBorders>
              <w:top w:val="nil"/>
              <w:left w:val="nil"/>
              <w:bottom w:val="nil"/>
              <w:right w:val="nil"/>
            </w:tcBorders>
            <w:vAlign w:val="center"/>
          </w:tcPr>
          <w:p w14:paraId="232372C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VFV,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7F9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48.0 (42.7-56.0)</w:t>
            </w:r>
          </w:p>
        </w:tc>
        <w:tc>
          <w:tcPr>
            <w:tcW w:w="2154" w:type="dxa"/>
            <w:tcBorders>
              <w:top w:val="nil"/>
              <w:left w:val="nil"/>
              <w:bottom w:val="nil"/>
              <w:right w:val="nil"/>
            </w:tcBorders>
            <w:vAlign w:val="center"/>
          </w:tcPr>
          <w:p w14:paraId="413E3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45.7 (41.0-51.3)</w:t>
            </w:r>
          </w:p>
        </w:tc>
        <w:tc>
          <w:tcPr>
            <w:tcW w:w="2154" w:type="dxa"/>
            <w:tcBorders>
              <w:top w:val="nil"/>
              <w:left w:val="nil"/>
              <w:bottom w:val="nil"/>
              <w:right w:val="nil"/>
            </w:tcBorders>
            <w:vAlign w:val="center"/>
          </w:tcPr>
          <w:p w14:paraId="0BF9E51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48.8 (43.0-56.8)</w:t>
            </w:r>
          </w:p>
        </w:tc>
        <w:tc>
          <w:tcPr>
            <w:tcW w:w="850" w:type="dxa"/>
            <w:tcBorders>
              <w:top w:val="nil"/>
              <w:left w:val="nil"/>
              <w:bottom w:val="nil"/>
              <w:right w:val="nil"/>
            </w:tcBorders>
            <w:vAlign w:val="center"/>
          </w:tcPr>
          <w:p w14:paraId="0CD5F2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0.049</w:t>
            </w:r>
          </w:p>
        </w:tc>
      </w:tr>
      <w:tr w:rsidR="00A02D98" w:rsidRPr="00F42633" w14:paraId="76BA90F0" w14:textId="77777777" w:rsidTr="00F54524">
        <w:trPr>
          <w:jc w:val="center"/>
        </w:trPr>
        <w:tc>
          <w:tcPr>
            <w:tcW w:w="2268" w:type="dxa"/>
            <w:tcBorders>
              <w:top w:val="nil"/>
              <w:left w:val="nil"/>
              <w:bottom w:val="nil"/>
              <w:right w:val="nil"/>
            </w:tcBorders>
            <w:vAlign w:val="center"/>
          </w:tcPr>
          <w:p w14:paraId="773930F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68186745"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1032.2 (683.4-1425.2)</w:t>
            </w:r>
          </w:p>
        </w:tc>
        <w:tc>
          <w:tcPr>
            <w:tcW w:w="2154" w:type="dxa"/>
            <w:tcBorders>
              <w:top w:val="nil"/>
              <w:left w:val="nil"/>
              <w:bottom w:val="nil"/>
              <w:right w:val="nil"/>
            </w:tcBorders>
            <w:vAlign w:val="center"/>
          </w:tcPr>
          <w:p w14:paraId="0B3E9F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894.2 (502.0-1292.5)</w:t>
            </w:r>
          </w:p>
        </w:tc>
        <w:tc>
          <w:tcPr>
            <w:tcW w:w="2154" w:type="dxa"/>
            <w:tcBorders>
              <w:top w:val="nil"/>
              <w:left w:val="nil"/>
              <w:bottom w:val="nil"/>
              <w:right w:val="nil"/>
            </w:tcBorders>
            <w:vAlign w:val="center"/>
          </w:tcPr>
          <w:p w14:paraId="7C79D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1064.1 (759.6-1474.6)</w:t>
            </w:r>
          </w:p>
        </w:tc>
        <w:tc>
          <w:tcPr>
            <w:tcW w:w="850" w:type="dxa"/>
            <w:tcBorders>
              <w:top w:val="nil"/>
              <w:left w:val="nil"/>
              <w:bottom w:val="nil"/>
              <w:right w:val="nil"/>
            </w:tcBorders>
            <w:vAlign w:val="center"/>
          </w:tcPr>
          <w:p w14:paraId="6A6318C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0.029</w:t>
            </w:r>
          </w:p>
        </w:tc>
      </w:tr>
      <w:tr w:rsidR="00A02D98" w:rsidRPr="00F42633" w14:paraId="58D19C22" w14:textId="77777777" w:rsidTr="00F54524">
        <w:trPr>
          <w:jc w:val="center"/>
        </w:trPr>
        <w:tc>
          <w:tcPr>
            <w:tcW w:w="2268" w:type="dxa"/>
            <w:tcBorders>
              <w:top w:val="nil"/>
              <w:left w:val="nil"/>
              <w:bottom w:val="nil"/>
              <w:right w:val="nil"/>
            </w:tcBorders>
            <w:vAlign w:val="center"/>
          </w:tcPr>
          <w:p w14:paraId="6E5730AF"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Spleen Volume,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3A030"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1382.3 (1014.8-1922.2)</w:t>
            </w:r>
          </w:p>
        </w:tc>
        <w:tc>
          <w:tcPr>
            <w:tcW w:w="2154" w:type="dxa"/>
            <w:tcBorders>
              <w:top w:val="nil"/>
              <w:left w:val="nil"/>
              <w:bottom w:val="nil"/>
              <w:right w:val="nil"/>
            </w:tcBorders>
            <w:vAlign w:val="center"/>
          </w:tcPr>
          <w:p w14:paraId="1A55199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1246.6 (828.6-1795.6)</w:t>
            </w:r>
          </w:p>
        </w:tc>
        <w:tc>
          <w:tcPr>
            <w:tcW w:w="2154" w:type="dxa"/>
            <w:tcBorders>
              <w:top w:val="nil"/>
              <w:left w:val="nil"/>
              <w:bottom w:val="nil"/>
              <w:right w:val="nil"/>
            </w:tcBorders>
            <w:vAlign w:val="center"/>
          </w:tcPr>
          <w:p w14:paraId="4DC3B2F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1448.7 (1056.7-1951.4)</w:t>
            </w:r>
          </w:p>
        </w:tc>
        <w:tc>
          <w:tcPr>
            <w:tcW w:w="850" w:type="dxa"/>
            <w:tcBorders>
              <w:top w:val="nil"/>
              <w:left w:val="nil"/>
              <w:bottom w:val="nil"/>
              <w:right w:val="nil"/>
            </w:tcBorders>
            <w:vAlign w:val="center"/>
          </w:tcPr>
          <w:p w14:paraId="67B6546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0.082</w:t>
            </w:r>
          </w:p>
        </w:tc>
      </w:tr>
      <w:tr w:rsidR="00A02D98" w:rsidRPr="00F42633" w14:paraId="21F22872" w14:textId="77777777" w:rsidTr="00F54524">
        <w:trPr>
          <w:jc w:val="center"/>
        </w:trPr>
        <w:tc>
          <w:tcPr>
            <w:tcW w:w="2268" w:type="dxa"/>
            <w:tcBorders>
              <w:top w:val="nil"/>
              <w:left w:val="nil"/>
              <w:bottom w:val="nil"/>
              <w:right w:val="nil"/>
            </w:tcBorders>
            <w:vAlign w:val="center"/>
            <w:hideMark/>
          </w:tcPr>
          <w:p w14:paraId="7C5FA994"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CF97BD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199.3 (142.5-291.5)</w:t>
            </w:r>
          </w:p>
        </w:tc>
        <w:tc>
          <w:tcPr>
            <w:tcW w:w="2154" w:type="dxa"/>
            <w:tcBorders>
              <w:top w:val="nil"/>
              <w:left w:val="nil"/>
              <w:bottom w:val="nil"/>
              <w:right w:val="nil"/>
            </w:tcBorders>
            <w:vAlign w:val="center"/>
          </w:tcPr>
          <w:p w14:paraId="0A0FCD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223.6 (142.0-318.9)</w:t>
            </w:r>
          </w:p>
        </w:tc>
        <w:tc>
          <w:tcPr>
            <w:tcW w:w="2154" w:type="dxa"/>
            <w:tcBorders>
              <w:top w:val="nil"/>
              <w:left w:val="nil"/>
              <w:bottom w:val="nil"/>
              <w:right w:val="nil"/>
            </w:tcBorders>
            <w:vAlign w:val="center"/>
          </w:tcPr>
          <w:p w14:paraId="1B59F93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194.4 (143.8-277.9)</w:t>
            </w:r>
          </w:p>
        </w:tc>
        <w:tc>
          <w:tcPr>
            <w:tcW w:w="850" w:type="dxa"/>
            <w:tcBorders>
              <w:top w:val="nil"/>
              <w:left w:val="nil"/>
              <w:bottom w:val="nil"/>
              <w:right w:val="nil"/>
            </w:tcBorders>
            <w:vAlign w:val="center"/>
          </w:tcPr>
          <w:p w14:paraId="65B9BF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0.343</w:t>
            </w:r>
          </w:p>
        </w:tc>
      </w:tr>
      <w:tr w:rsidR="00A02D98" w:rsidRPr="00F42633" w14:paraId="1FDEEA47" w14:textId="77777777" w:rsidTr="00F54524">
        <w:trPr>
          <w:jc w:val="center"/>
        </w:trPr>
        <w:tc>
          <w:tcPr>
            <w:tcW w:w="2268" w:type="dxa"/>
            <w:tcBorders>
              <w:top w:val="nil"/>
              <w:left w:val="nil"/>
              <w:bottom w:val="nil"/>
              <w:right w:val="nil"/>
            </w:tcBorders>
            <w:vAlign w:val="center"/>
            <w:hideMark/>
          </w:tcPr>
          <w:p w14:paraId="620661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9D54FE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149.4 (111.7-189.5)</w:t>
            </w:r>
          </w:p>
        </w:tc>
        <w:tc>
          <w:tcPr>
            <w:tcW w:w="2154" w:type="dxa"/>
            <w:tcBorders>
              <w:top w:val="nil"/>
              <w:left w:val="nil"/>
              <w:bottom w:val="nil"/>
              <w:right w:val="nil"/>
            </w:tcBorders>
            <w:vAlign w:val="center"/>
          </w:tcPr>
          <w:p w14:paraId="7767C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142.7 (106.3-175.2)</w:t>
            </w:r>
          </w:p>
        </w:tc>
        <w:tc>
          <w:tcPr>
            <w:tcW w:w="2154" w:type="dxa"/>
            <w:tcBorders>
              <w:top w:val="nil"/>
              <w:left w:val="nil"/>
              <w:bottom w:val="nil"/>
              <w:right w:val="nil"/>
            </w:tcBorders>
            <w:vAlign w:val="center"/>
          </w:tcPr>
          <w:p w14:paraId="644C2C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151.5 (111.7-193.2)</w:t>
            </w:r>
          </w:p>
        </w:tc>
        <w:tc>
          <w:tcPr>
            <w:tcW w:w="850" w:type="dxa"/>
            <w:tcBorders>
              <w:top w:val="nil"/>
              <w:left w:val="nil"/>
              <w:bottom w:val="nil"/>
              <w:right w:val="nil"/>
            </w:tcBorders>
            <w:vAlign w:val="center"/>
          </w:tcPr>
          <w:p w14:paraId="5962017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0.209</w:t>
            </w:r>
          </w:p>
        </w:tc>
      </w:tr>
      <w:tr w:rsidR="00A02D98" w:rsidRPr="00F42633" w14:paraId="4A35506B" w14:textId="77777777" w:rsidTr="00F54524">
        <w:trPr>
          <w:jc w:val="center"/>
        </w:trPr>
        <w:tc>
          <w:tcPr>
            <w:tcW w:w="2268" w:type="dxa"/>
            <w:tcBorders>
              <w:top w:val="nil"/>
              <w:left w:val="nil"/>
              <w:bottom w:val="nil"/>
              <w:right w:val="nil"/>
            </w:tcBorders>
            <w:vAlign w:val="center"/>
            <w:hideMark/>
          </w:tcPr>
          <w:p w14:paraId="45CE7A89"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1D3FC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179.9 (139.9-254.9)</w:t>
            </w:r>
          </w:p>
        </w:tc>
        <w:tc>
          <w:tcPr>
            <w:tcW w:w="2154" w:type="dxa"/>
            <w:tcBorders>
              <w:top w:val="nil"/>
              <w:left w:val="nil"/>
              <w:bottom w:val="nil"/>
              <w:right w:val="nil"/>
            </w:tcBorders>
            <w:vAlign w:val="center"/>
          </w:tcPr>
          <w:p w14:paraId="325B3C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180.7 (139.5-259.8)</w:t>
            </w:r>
          </w:p>
        </w:tc>
        <w:tc>
          <w:tcPr>
            <w:tcW w:w="2154" w:type="dxa"/>
            <w:tcBorders>
              <w:top w:val="nil"/>
              <w:left w:val="nil"/>
              <w:bottom w:val="nil"/>
              <w:right w:val="nil"/>
            </w:tcBorders>
            <w:vAlign w:val="center"/>
          </w:tcPr>
          <w:p w14:paraId="712CFBF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177.2 (140.1-252.4)</w:t>
            </w:r>
          </w:p>
        </w:tc>
        <w:tc>
          <w:tcPr>
            <w:tcW w:w="850" w:type="dxa"/>
            <w:tcBorders>
              <w:top w:val="nil"/>
              <w:left w:val="nil"/>
              <w:bottom w:val="nil"/>
              <w:right w:val="nil"/>
            </w:tcBorders>
            <w:vAlign w:val="center"/>
          </w:tcPr>
          <w:p w14:paraId="65CB7A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0.899</w:t>
            </w:r>
          </w:p>
        </w:tc>
      </w:tr>
      <w:tr w:rsidR="00A02D98" w:rsidRPr="00F42633" w14:paraId="1FFCA28D" w14:textId="77777777" w:rsidTr="00F54524">
        <w:trPr>
          <w:jc w:val="center"/>
        </w:trPr>
        <w:tc>
          <w:tcPr>
            <w:tcW w:w="2268" w:type="dxa"/>
            <w:tcBorders>
              <w:top w:val="nil"/>
              <w:left w:val="nil"/>
              <w:bottom w:val="nil"/>
              <w:right w:val="nil"/>
            </w:tcBorders>
            <w:vAlign w:val="center"/>
            <w:hideMark/>
          </w:tcPr>
          <w:p w14:paraId="7A5AF46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VFA (Attenuation), HU</w:t>
            </w:r>
          </w:p>
        </w:tc>
        <w:tc>
          <w:tcPr>
            <w:tcW w:w="2154" w:type="dxa"/>
            <w:tcBorders>
              <w:top w:val="nil"/>
              <w:left w:val="nil"/>
              <w:bottom w:val="nil"/>
              <w:right w:val="nil"/>
            </w:tcBorders>
            <w:vAlign w:val="center"/>
          </w:tcPr>
          <w:p w14:paraId="0E601E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131.0 (107.1-158.7)</w:t>
            </w:r>
          </w:p>
        </w:tc>
        <w:tc>
          <w:tcPr>
            <w:tcW w:w="2154" w:type="dxa"/>
            <w:tcBorders>
              <w:top w:val="nil"/>
              <w:left w:val="nil"/>
              <w:bottom w:val="nil"/>
              <w:right w:val="nil"/>
            </w:tcBorders>
            <w:vAlign w:val="center"/>
          </w:tcPr>
          <w:p w14:paraId="188AFF5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115.0 (101.5-133.0)</w:t>
            </w:r>
          </w:p>
        </w:tc>
        <w:tc>
          <w:tcPr>
            <w:tcW w:w="2154" w:type="dxa"/>
            <w:tcBorders>
              <w:top w:val="nil"/>
              <w:left w:val="nil"/>
              <w:bottom w:val="nil"/>
              <w:right w:val="nil"/>
            </w:tcBorders>
            <w:vAlign w:val="center"/>
          </w:tcPr>
          <w:p w14:paraId="27723DB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139.5 (111.5-160.0)</w:t>
            </w:r>
          </w:p>
        </w:tc>
        <w:tc>
          <w:tcPr>
            <w:tcW w:w="850" w:type="dxa"/>
            <w:tcBorders>
              <w:top w:val="nil"/>
              <w:left w:val="nil"/>
              <w:bottom w:val="nil"/>
              <w:right w:val="nil"/>
            </w:tcBorders>
            <w:vAlign w:val="center"/>
          </w:tcPr>
          <w:p w14:paraId="64B572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700E4E77" w14:textId="77777777" w:rsidTr="00F54524">
        <w:trPr>
          <w:jc w:val="center"/>
        </w:trPr>
        <w:tc>
          <w:tcPr>
            <w:tcW w:w="2268" w:type="dxa"/>
            <w:tcBorders>
              <w:top w:val="nil"/>
              <w:left w:val="nil"/>
              <w:bottom w:val="nil"/>
              <w:right w:val="nil"/>
            </w:tcBorders>
            <w:vAlign w:val="center"/>
            <w:hideMark/>
          </w:tcPr>
          <w:p w14:paraId="39F4B6F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SFA (Attenuation), HU</w:t>
            </w:r>
          </w:p>
        </w:tc>
        <w:tc>
          <w:tcPr>
            <w:tcW w:w="2154" w:type="dxa"/>
            <w:tcBorders>
              <w:top w:val="nil"/>
              <w:left w:val="nil"/>
              <w:bottom w:val="nil"/>
              <w:right w:val="nil"/>
            </w:tcBorders>
            <w:vAlign w:val="center"/>
          </w:tcPr>
          <w:p w14:paraId="7C1B0C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-96.8 (-103.6--90.2)</w:t>
            </w:r>
          </w:p>
        </w:tc>
        <w:tc>
          <w:tcPr>
            <w:tcW w:w="2154" w:type="dxa"/>
            <w:tcBorders>
              <w:top w:val="nil"/>
              <w:left w:val="nil"/>
              <w:bottom w:val="nil"/>
              <w:right w:val="nil"/>
            </w:tcBorders>
            <w:vAlign w:val="center"/>
          </w:tcPr>
          <w:p w14:paraId="34BA5E6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-93.9 (-102.8--84.9)</w:t>
            </w:r>
          </w:p>
        </w:tc>
        <w:tc>
          <w:tcPr>
            <w:tcW w:w="2154" w:type="dxa"/>
            <w:tcBorders>
              <w:top w:val="nil"/>
              <w:left w:val="nil"/>
              <w:bottom w:val="nil"/>
              <w:right w:val="nil"/>
            </w:tcBorders>
            <w:vAlign w:val="center"/>
          </w:tcPr>
          <w:p w14:paraId="6CC3F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-97.7 (-103.7--92.1)</w:t>
            </w:r>
          </w:p>
        </w:tc>
        <w:tc>
          <w:tcPr>
            <w:tcW w:w="850" w:type="dxa"/>
            <w:tcBorders>
              <w:top w:val="nil"/>
              <w:left w:val="nil"/>
              <w:bottom w:val="nil"/>
              <w:right w:val="nil"/>
            </w:tcBorders>
            <w:vAlign w:val="center"/>
          </w:tcPr>
          <w:p w14:paraId="34605E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0.022</w:t>
            </w:r>
          </w:p>
        </w:tc>
      </w:tr>
      <w:tr w:rsidR="00A02D98" w:rsidRPr="00F42633" w14:paraId="0EA3023F" w14:textId="77777777" w:rsidTr="00F54524">
        <w:trPr>
          <w:jc w:val="center"/>
        </w:trPr>
        <w:tc>
          <w:tcPr>
            <w:tcW w:w="2268" w:type="dxa"/>
            <w:tcBorders>
              <w:top w:val="nil"/>
              <w:left w:val="nil"/>
              <w:bottom w:val="nil"/>
              <w:right w:val="nil"/>
            </w:tcBorders>
            <w:vAlign w:val="center"/>
            <w:hideMark/>
          </w:tcPr>
          <w:p w14:paraId="6FE528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SMA (Attenuation), HU</w:t>
            </w:r>
          </w:p>
        </w:tc>
        <w:tc>
          <w:tcPr>
            <w:tcW w:w="2154" w:type="dxa"/>
            <w:tcBorders>
              <w:top w:val="nil"/>
              <w:left w:val="nil"/>
              <w:bottom w:val="nil"/>
              <w:right w:val="nil"/>
            </w:tcBorders>
            <w:vAlign w:val="center"/>
          </w:tcPr>
          <w:p w14:paraId="4555B7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-101.8 (-109.0--95.2)</w:t>
            </w:r>
          </w:p>
        </w:tc>
        <w:tc>
          <w:tcPr>
            <w:tcW w:w="2154" w:type="dxa"/>
            <w:tcBorders>
              <w:top w:val="nil"/>
              <w:left w:val="nil"/>
              <w:bottom w:val="nil"/>
              <w:right w:val="nil"/>
            </w:tcBorders>
            <w:vAlign w:val="center"/>
          </w:tcPr>
          <w:p w14:paraId="047E0B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-101.3 (-108.4--94.6)</w:t>
            </w:r>
          </w:p>
        </w:tc>
        <w:tc>
          <w:tcPr>
            <w:tcW w:w="2154" w:type="dxa"/>
            <w:tcBorders>
              <w:top w:val="nil"/>
              <w:left w:val="nil"/>
              <w:bottom w:val="nil"/>
              <w:right w:val="nil"/>
            </w:tcBorders>
            <w:vAlign w:val="center"/>
          </w:tcPr>
          <w:p w14:paraId="729AE8E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-101.9 (-109.1--95.9)</w:t>
            </w:r>
          </w:p>
        </w:tc>
        <w:tc>
          <w:tcPr>
            <w:tcW w:w="850" w:type="dxa"/>
            <w:tcBorders>
              <w:top w:val="nil"/>
              <w:left w:val="nil"/>
              <w:bottom w:val="nil"/>
              <w:right w:val="nil"/>
            </w:tcBorders>
            <w:vAlign w:val="center"/>
          </w:tcPr>
          <w:p w14:paraId="3BE656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0.274</w:t>
            </w:r>
          </w:p>
        </w:tc>
      </w:tr>
      <w:tr w:rsidR="00A02D98" w:rsidRPr="00F42633" w14:paraId="499BA54C" w14:textId="77777777" w:rsidTr="00F54524">
        <w:trPr>
          <w:jc w:val="center"/>
        </w:trPr>
        <w:tc>
          <w:tcPr>
            <w:tcW w:w="2268" w:type="dxa"/>
            <w:tcBorders>
              <w:top w:val="nil"/>
              <w:left w:val="nil"/>
              <w:bottom w:val="nil"/>
              <w:right w:val="nil"/>
            </w:tcBorders>
            <w:vAlign w:val="center"/>
            <w:hideMark/>
          </w:tcPr>
          <w:p w14:paraId="1E99ED6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Volume</w:t>
            </w:r>
          </w:p>
        </w:tc>
        <w:tc>
          <w:tcPr>
            <w:tcW w:w="2154" w:type="dxa"/>
            <w:tcBorders>
              <w:top w:val="nil"/>
              <w:left w:val="nil"/>
              <w:bottom w:val="nil"/>
              <w:right w:val="nil"/>
            </w:tcBorders>
            <w:vAlign w:val="center"/>
          </w:tcPr>
          <w:p w14:paraId="12362D7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35.9 (29.1-42.4)</w:t>
            </w:r>
          </w:p>
        </w:tc>
        <w:tc>
          <w:tcPr>
            <w:tcW w:w="2154" w:type="dxa"/>
            <w:tcBorders>
              <w:top w:val="nil"/>
              <w:left w:val="nil"/>
              <w:bottom w:val="nil"/>
              <w:right w:val="nil"/>
            </w:tcBorders>
            <w:vAlign w:val="center"/>
          </w:tcPr>
          <w:p w14:paraId="437AF0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34.2 (25.4-39.4)</w:t>
            </w:r>
          </w:p>
        </w:tc>
        <w:tc>
          <w:tcPr>
            <w:tcW w:w="2154" w:type="dxa"/>
            <w:tcBorders>
              <w:top w:val="nil"/>
              <w:left w:val="nil"/>
              <w:bottom w:val="nil"/>
              <w:right w:val="nil"/>
            </w:tcBorders>
            <w:vAlign w:val="center"/>
          </w:tcPr>
          <w:p w14:paraId="5E79342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36.2 (30.4-43.4)</w:t>
            </w:r>
          </w:p>
        </w:tc>
        <w:tc>
          <w:tcPr>
            <w:tcW w:w="850" w:type="dxa"/>
            <w:tcBorders>
              <w:top w:val="nil"/>
              <w:left w:val="nil"/>
              <w:bottom w:val="nil"/>
              <w:right w:val="nil"/>
            </w:tcBorders>
            <w:vAlign w:val="center"/>
          </w:tcPr>
          <w:p w14:paraId="6AD35CC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w:t>
            </w:r>
            <w:r w:rsidRPr="00951E25">
              <w:rPr>
                <w:rFonts w:ascii="Times New Roman" w:eastAsia="맑은 고딕" w:hAnsi="Times New Roman" w:cs="Times New Roman" w:hint="eastAsia"/>
                <w:color w:val="000000"/>
                <w:sz w:val="20"/>
                <w:szCs w:val="20"/>
              </w:rPr>
              <w:t>0</w:t>
            </w:r>
          </w:p>
        </w:tc>
      </w:tr>
      <w:tr w:rsidR="00A02D98" w:rsidRPr="00F42633" w14:paraId="1CF309E1" w14:textId="77777777" w:rsidTr="00F54524">
        <w:trPr>
          <w:jc w:val="center"/>
        </w:trPr>
        <w:tc>
          <w:tcPr>
            <w:tcW w:w="2268" w:type="dxa"/>
            <w:tcBorders>
              <w:top w:val="nil"/>
              <w:left w:val="nil"/>
              <w:bottom w:val="nil"/>
              <w:right w:val="nil"/>
            </w:tcBorders>
            <w:vAlign w:val="center"/>
            <w:hideMark/>
          </w:tcPr>
          <w:p w14:paraId="73212E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Spleen Volume, cm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5AFFC37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(5.7-10.0)</w:t>
            </w:r>
          </w:p>
        </w:tc>
        <w:tc>
          <w:tcPr>
            <w:tcW w:w="2154" w:type="dxa"/>
            <w:tcBorders>
              <w:top w:val="nil"/>
              <w:left w:val="nil"/>
              <w:bottom w:val="nil"/>
              <w:right w:val="nil"/>
            </w:tcBorders>
            <w:vAlign w:val="center"/>
          </w:tcPr>
          <w:p w14:paraId="20F9EC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7.0 (4.1-9.2)</w:t>
            </w:r>
          </w:p>
        </w:tc>
        <w:tc>
          <w:tcPr>
            <w:tcW w:w="2154" w:type="dxa"/>
            <w:tcBorders>
              <w:top w:val="nil"/>
              <w:left w:val="nil"/>
              <w:bottom w:val="nil"/>
              <w:right w:val="nil"/>
            </w:tcBorders>
            <w:vAlign w:val="center"/>
          </w:tcPr>
          <w:p w14:paraId="2EEBBB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7.8 (6.0-10.5)</w:t>
            </w:r>
          </w:p>
        </w:tc>
        <w:tc>
          <w:tcPr>
            <w:tcW w:w="850" w:type="dxa"/>
            <w:tcBorders>
              <w:top w:val="nil"/>
              <w:left w:val="nil"/>
              <w:bottom w:val="nil"/>
              <w:right w:val="nil"/>
            </w:tcBorders>
            <w:vAlign w:val="center"/>
          </w:tcPr>
          <w:p w14:paraId="2488535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0.084</w:t>
            </w:r>
          </w:p>
        </w:tc>
      </w:tr>
      <w:tr w:rsidR="00A02D98" w:rsidRPr="00F42633" w14:paraId="6C7F7BEC" w14:textId="77777777" w:rsidTr="00F54524">
        <w:trPr>
          <w:jc w:val="center"/>
        </w:trPr>
        <w:tc>
          <w:tcPr>
            <w:tcW w:w="2268" w:type="dxa"/>
            <w:tcBorders>
              <w:top w:val="nil"/>
              <w:left w:val="nil"/>
              <w:bottom w:val="nil"/>
              <w:right w:val="nil"/>
            </w:tcBorders>
            <w:vAlign w:val="center"/>
            <w:hideMark/>
          </w:tcPr>
          <w:p w14:paraId="32CEB03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HU</w:t>
            </w:r>
          </w:p>
        </w:tc>
        <w:tc>
          <w:tcPr>
            <w:tcW w:w="2154" w:type="dxa"/>
            <w:tcBorders>
              <w:top w:val="nil"/>
              <w:left w:val="nil"/>
              <w:bottom w:val="nil"/>
              <w:right w:val="nil"/>
            </w:tcBorders>
            <w:vAlign w:val="center"/>
          </w:tcPr>
          <w:p w14:paraId="3E4AFFA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2154" w:type="dxa"/>
            <w:tcBorders>
              <w:top w:val="nil"/>
              <w:left w:val="nil"/>
              <w:bottom w:val="nil"/>
              <w:right w:val="nil"/>
            </w:tcBorders>
            <w:vAlign w:val="center"/>
          </w:tcPr>
          <w:p w14:paraId="5E3E830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(0.8-1.1</w:t>
            </w:r>
            <w:r w:rsidRPr="00951E25">
              <w:rPr>
                <w:rFonts w:ascii="Times New Roman" w:eastAsia="맑은 고딕" w:hAnsi="Times New Roman" w:cs="Times New Roman" w:hint="eastAsia"/>
                <w:color w:val="000000"/>
                <w:sz w:val="20"/>
                <w:szCs w:val="20"/>
              </w:rPr>
              <w:t>)</w:t>
            </w:r>
          </w:p>
        </w:tc>
        <w:tc>
          <w:tcPr>
            <w:tcW w:w="2154" w:type="dxa"/>
            <w:tcBorders>
              <w:top w:val="nil"/>
              <w:left w:val="nil"/>
              <w:bottom w:val="nil"/>
              <w:right w:val="nil"/>
            </w:tcBorders>
            <w:vAlign w:val="center"/>
          </w:tcPr>
          <w:p w14:paraId="1F36A4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850" w:type="dxa"/>
            <w:tcBorders>
              <w:top w:val="nil"/>
              <w:left w:val="nil"/>
              <w:bottom w:val="nil"/>
              <w:right w:val="nil"/>
            </w:tcBorders>
            <w:vAlign w:val="center"/>
          </w:tcPr>
          <w:p w14:paraId="0E584C9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0.038</w:t>
            </w:r>
          </w:p>
        </w:tc>
      </w:tr>
      <w:tr w:rsidR="00A02D98" w:rsidRPr="00F42633" w14:paraId="3D9617DF" w14:textId="77777777" w:rsidTr="00F54524">
        <w:trPr>
          <w:jc w:val="center"/>
        </w:trPr>
        <w:tc>
          <w:tcPr>
            <w:tcW w:w="2268" w:type="dxa"/>
            <w:tcBorders>
              <w:top w:val="nil"/>
              <w:left w:val="nil"/>
              <w:bottom w:val="nil"/>
              <w:right w:val="nil"/>
            </w:tcBorders>
            <w:vAlign w:val="center"/>
          </w:tcPr>
          <w:p w14:paraId="71C1ED9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Liver HU, HU</w:t>
            </w:r>
          </w:p>
        </w:tc>
        <w:tc>
          <w:tcPr>
            <w:tcW w:w="2154" w:type="dxa"/>
            <w:tcBorders>
              <w:top w:val="nil"/>
              <w:left w:val="nil"/>
              <w:bottom w:val="nil"/>
              <w:right w:val="nil"/>
            </w:tcBorders>
            <w:vAlign w:val="center"/>
          </w:tcPr>
          <w:p w14:paraId="37C59A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(36.7-56.3)</w:t>
            </w:r>
          </w:p>
        </w:tc>
        <w:tc>
          <w:tcPr>
            <w:tcW w:w="2154" w:type="dxa"/>
            <w:tcBorders>
              <w:top w:val="nil"/>
              <w:left w:val="nil"/>
              <w:bottom w:val="nil"/>
              <w:right w:val="nil"/>
            </w:tcBorders>
            <w:vAlign w:val="center"/>
          </w:tcPr>
          <w:p w14:paraId="32D7DE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46.9 (41.5-55.2)</w:t>
            </w:r>
          </w:p>
        </w:tc>
        <w:tc>
          <w:tcPr>
            <w:tcW w:w="2154" w:type="dxa"/>
            <w:tcBorders>
              <w:top w:val="nil"/>
              <w:left w:val="nil"/>
              <w:bottom w:val="nil"/>
              <w:right w:val="nil"/>
            </w:tcBorders>
            <w:vAlign w:val="center"/>
          </w:tcPr>
          <w:p w14:paraId="1E9151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45.1 (36.4-56.3)</w:t>
            </w:r>
          </w:p>
        </w:tc>
        <w:tc>
          <w:tcPr>
            <w:tcW w:w="850" w:type="dxa"/>
            <w:tcBorders>
              <w:top w:val="nil"/>
              <w:left w:val="nil"/>
              <w:bottom w:val="nil"/>
              <w:right w:val="nil"/>
            </w:tcBorders>
            <w:vAlign w:val="center"/>
          </w:tcPr>
          <w:p w14:paraId="47E880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0.481</w:t>
            </w:r>
          </w:p>
        </w:tc>
      </w:tr>
      <w:tr w:rsidR="00A02D98" w:rsidRPr="00F42633" w14:paraId="7ED560F9" w14:textId="77777777" w:rsidTr="00F54524">
        <w:trPr>
          <w:jc w:val="center"/>
        </w:trPr>
        <w:tc>
          <w:tcPr>
            <w:tcW w:w="2268" w:type="dxa"/>
            <w:tcBorders>
              <w:top w:val="nil"/>
              <w:left w:val="nil"/>
              <w:bottom w:val="nil"/>
              <w:right w:val="nil"/>
            </w:tcBorders>
            <w:vAlign w:val="center"/>
          </w:tcPr>
          <w:p w14:paraId="421EA56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Spleen HU, HU</w:t>
            </w:r>
          </w:p>
        </w:tc>
        <w:tc>
          <w:tcPr>
            <w:tcW w:w="2154" w:type="dxa"/>
            <w:tcBorders>
              <w:top w:val="nil"/>
              <w:left w:val="nil"/>
              <w:bottom w:val="nil"/>
              <w:right w:val="nil"/>
            </w:tcBorders>
            <w:vAlign w:val="center"/>
          </w:tcPr>
          <w:p w14:paraId="2CBBF64C"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(42.7-52.2)</w:t>
            </w:r>
          </w:p>
        </w:tc>
        <w:tc>
          <w:tcPr>
            <w:tcW w:w="2154" w:type="dxa"/>
            <w:tcBorders>
              <w:top w:val="nil"/>
              <w:left w:val="nil"/>
              <w:bottom w:val="nil"/>
              <w:right w:val="nil"/>
            </w:tcBorders>
            <w:vAlign w:val="center"/>
          </w:tcPr>
          <w:p w14:paraId="41E49CF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44.9 (39.7-50.7)</w:t>
            </w:r>
          </w:p>
        </w:tc>
        <w:tc>
          <w:tcPr>
            <w:tcW w:w="2154" w:type="dxa"/>
            <w:tcBorders>
              <w:top w:val="nil"/>
              <w:left w:val="nil"/>
              <w:bottom w:val="nil"/>
              <w:right w:val="nil"/>
            </w:tcBorders>
            <w:vAlign w:val="center"/>
          </w:tcPr>
          <w:p w14:paraId="7A65D9D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47.1 (43.1-52.5)</w:t>
            </w:r>
          </w:p>
        </w:tc>
        <w:tc>
          <w:tcPr>
            <w:tcW w:w="850" w:type="dxa"/>
            <w:tcBorders>
              <w:top w:val="nil"/>
              <w:left w:val="nil"/>
              <w:bottom w:val="nil"/>
              <w:right w:val="nil"/>
            </w:tcBorders>
            <w:vAlign w:val="center"/>
          </w:tcPr>
          <w:p w14:paraId="3063C6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0.083</w:t>
            </w:r>
          </w:p>
        </w:tc>
      </w:tr>
      <w:tr w:rsidR="00A02D98" w:rsidRPr="00F42633" w14:paraId="3E7C3D7E" w14:textId="77777777" w:rsidTr="00F54524">
        <w:trPr>
          <w:jc w:val="center"/>
        </w:trPr>
        <w:tc>
          <w:tcPr>
            <w:tcW w:w="2268" w:type="dxa"/>
            <w:tcBorders>
              <w:top w:val="nil"/>
              <w:left w:val="nil"/>
              <w:bottom w:val="nil"/>
              <w:right w:val="nil"/>
            </w:tcBorders>
            <w:vAlign w:val="center"/>
            <w:hideMark/>
          </w:tcPr>
          <w:p w14:paraId="5AF62FD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 (PDFF), %</w:t>
            </w:r>
          </w:p>
        </w:tc>
        <w:tc>
          <w:tcPr>
            <w:tcW w:w="2154" w:type="dxa"/>
            <w:tcBorders>
              <w:top w:val="nil"/>
              <w:left w:val="nil"/>
              <w:bottom w:val="nil"/>
              <w:right w:val="nil"/>
            </w:tcBorders>
            <w:vAlign w:val="center"/>
          </w:tcPr>
          <w:p w14:paraId="3195F6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11.1 (5.8-16.7)</w:t>
            </w:r>
          </w:p>
        </w:tc>
        <w:tc>
          <w:tcPr>
            <w:tcW w:w="2154" w:type="dxa"/>
            <w:tcBorders>
              <w:top w:val="nil"/>
              <w:left w:val="nil"/>
              <w:bottom w:val="nil"/>
              <w:right w:val="nil"/>
            </w:tcBorders>
            <w:vAlign w:val="center"/>
          </w:tcPr>
          <w:p w14:paraId="611DF9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 (5.7-14.5)</w:t>
            </w:r>
          </w:p>
        </w:tc>
        <w:tc>
          <w:tcPr>
            <w:tcW w:w="2154" w:type="dxa"/>
            <w:tcBorders>
              <w:top w:val="nil"/>
              <w:left w:val="nil"/>
              <w:bottom w:val="nil"/>
              <w:right w:val="nil"/>
            </w:tcBorders>
            <w:vAlign w:val="center"/>
          </w:tcPr>
          <w:p w14:paraId="5603C4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11.4 (6.2-16.9)</w:t>
            </w:r>
          </w:p>
        </w:tc>
        <w:tc>
          <w:tcPr>
            <w:tcW w:w="850" w:type="dxa"/>
            <w:tcBorders>
              <w:top w:val="nil"/>
              <w:left w:val="nil"/>
              <w:bottom w:val="nil"/>
              <w:right w:val="nil"/>
            </w:tcBorders>
            <w:vAlign w:val="center"/>
          </w:tcPr>
          <w:p w14:paraId="699CC6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0.46</w:t>
            </w:r>
            <w:r w:rsidRPr="00951E25">
              <w:rPr>
                <w:rFonts w:ascii="Times New Roman" w:eastAsia="맑은 고딕" w:hAnsi="Times New Roman" w:cs="Times New Roman" w:hint="eastAsia"/>
                <w:color w:val="000000"/>
                <w:sz w:val="20"/>
                <w:szCs w:val="20"/>
              </w:rPr>
              <w:t>0</w:t>
            </w:r>
          </w:p>
        </w:tc>
      </w:tr>
      <w:tr w:rsidR="00A02D98" w:rsidRPr="00F42633" w14:paraId="359E9870" w14:textId="77777777" w:rsidTr="00F54524">
        <w:trPr>
          <w:jc w:val="center"/>
        </w:trPr>
        <w:tc>
          <w:tcPr>
            <w:tcW w:w="2268" w:type="dxa"/>
            <w:tcBorders>
              <w:top w:val="nil"/>
              <w:left w:val="nil"/>
              <w:bottom w:val="nil"/>
              <w:right w:val="nil"/>
            </w:tcBorders>
            <w:vAlign w:val="center"/>
            <w:hideMark/>
          </w:tcPr>
          <w:p w14:paraId="3F4FD70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LSM, kPa</w:t>
            </w:r>
          </w:p>
        </w:tc>
        <w:tc>
          <w:tcPr>
            <w:tcW w:w="2154" w:type="dxa"/>
            <w:tcBorders>
              <w:top w:val="nil"/>
              <w:left w:val="nil"/>
              <w:bottom w:val="nil"/>
              <w:right w:val="nil"/>
            </w:tcBorders>
            <w:vAlign w:val="center"/>
          </w:tcPr>
          <w:p w14:paraId="74F9E41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(6.1-11.4)</w:t>
            </w:r>
          </w:p>
        </w:tc>
        <w:tc>
          <w:tcPr>
            <w:tcW w:w="2154" w:type="dxa"/>
            <w:tcBorders>
              <w:top w:val="nil"/>
              <w:left w:val="nil"/>
              <w:bottom w:val="nil"/>
              <w:right w:val="nil"/>
            </w:tcBorders>
            <w:vAlign w:val="center"/>
          </w:tcPr>
          <w:p w14:paraId="31B116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14.0 (9.9-17.1)</w:t>
            </w:r>
          </w:p>
        </w:tc>
        <w:tc>
          <w:tcPr>
            <w:tcW w:w="2154" w:type="dxa"/>
            <w:tcBorders>
              <w:top w:val="nil"/>
              <w:left w:val="nil"/>
              <w:bottom w:val="nil"/>
              <w:right w:val="nil"/>
            </w:tcBorders>
            <w:vAlign w:val="center"/>
          </w:tcPr>
          <w:p w14:paraId="71C9A5F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7.5 (5.1-7.8)</w:t>
            </w:r>
          </w:p>
        </w:tc>
        <w:tc>
          <w:tcPr>
            <w:tcW w:w="850" w:type="dxa"/>
            <w:tcBorders>
              <w:top w:val="nil"/>
              <w:left w:val="nil"/>
              <w:bottom w:val="nil"/>
              <w:right w:val="nil"/>
            </w:tcBorders>
            <w:vAlign w:val="center"/>
          </w:tcPr>
          <w:p w14:paraId="5FF0D81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666356DE" w14:textId="77777777" w:rsidTr="00F54524">
        <w:trPr>
          <w:jc w:val="center"/>
        </w:trPr>
        <w:tc>
          <w:tcPr>
            <w:tcW w:w="2268" w:type="dxa"/>
            <w:tcBorders>
              <w:top w:val="nil"/>
              <w:left w:val="nil"/>
              <w:bottom w:val="nil"/>
              <w:right w:val="nil"/>
            </w:tcBorders>
            <w:vAlign w:val="center"/>
            <w:hideMark/>
          </w:tcPr>
          <w:p w14:paraId="204ACF5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CAP, dB/m</w:t>
            </w:r>
          </w:p>
        </w:tc>
        <w:tc>
          <w:tcPr>
            <w:tcW w:w="2154" w:type="dxa"/>
            <w:tcBorders>
              <w:top w:val="nil"/>
              <w:left w:val="nil"/>
              <w:bottom w:val="nil"/>
              <w:right w:val="nil"/>
            </w:tcBorders>
            <w:vAlign w:val="center"/>
          </w:tcPr>
          <w:p w14:paraId="7101F1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(265.0-319.0)</w:t>
            </w:r>
          </w:p>
        </w:tc>
        <w:tc>
          <w:tcPr>
            <w:tcW w:w="2154" w:type="dxa"/>
            <w:tcBorders>
              <w:top w:val="nil"/>
              <w:left w:val="nil"/>
              <w:bottom w:val="nil"/>
              <w:right w:val="nil"/>
            </w:tcBorders>
            <w:vAlign w:val="center"/>
          </w:tcPr>
          <w:p w14:paraId="72AD2A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(236.8-298.5)</w:t>
            </w:r>
          </w:p>
        </w:tc>
        <w:tc>
          <w:tcPr>
            <w:tcW w:w="2154" w:type="dxa"/>
            <w:tcBorders>
              <w:top w:val="nil"/>
              <w:left w:val="nil"/>
              <w:bottom w:val="nil"/>
              <w:right w:val="nil"/>
            </w:tcBorders>
            <w:vAlign w:val="center"/>
          </w:tcPr>
          <w:p w14:paraId="78374A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(268.0-320.0)</w:t>
            </w:r>
          </w:p>
        </w:tc>
        <w:tc>
          <w:tcPr>
            <w:tcW w:w="850" w:type="dxa"/>
            <w:tcBorders>
              <w:top w:val="nil"/>
              <w:left w:val="nil"/>
              <w:bottom w:val="nil"/>
              <w:right w:val="nil"/>
            </w:tcBorders>
            <w:vAlign w:val="center"/>
          </w:tcPr>
          <w:p w14:paraId="7C1FAE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0.021</w:t>
            </w:r>
          </w:p>
        </w:tc>
      </w:tr>
      <w:tr w:rsidR="00A02D98" w:rsidRPr="00F42633" w14:paraId="484F2513" w14:textId="77777777" w:rsidTr="00F54524">
        <w:trPr>
          <w:jc w:val="center"/>
        </w:trPr>
        <w:tc>
          <w:tcPr>
            <w:tcW w:w="2268" w:type="dxa"/>
            <w:tcBorders>
              <w:top w:val="nil"/>
              <w:left w:val="nil"/>
              <w:bottom w:val="nil"/>
              <w:right w:val="nil"/>
            </w:tcBorders>
            <w:vAlign w:val="center"/>
            <w:hideMark/>
          </w:tcPr>
          <w:p w14:paraId="0C08824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AST, IU/L</w:t>
            </w:r>
          </w:p>
        </w:tc>
        <w:tc>
          <w:tcPr>
            <w:tcW w:w="2154" w:type="dxa"/>
            <w:tcBorders>
              <w:top w:val="nil"/>
              <w:left w:val="nil"/>
              <w:bottom w:val="nil"/>
              <w:right w:val="nil"/>
            </w:tcBorders>
            <w:vAlign w:val="center"/>
          </w:tcPr>
          <w:p w14:paraId="3D79B7E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43.0 (27.0-77.0)</w:t>
            </w:r>
          </w:p>
        </w:tc>
        <w:tc>
          <w:tcPr>
            <w:tcW w:w="2154" w:type="dxa"/>
            <w:tcBorders>
              <w:top w:val="nil"/>
              <w:left w:val="nil"/>
              <w:bottom w:val="nil"/>
              <w:right w:val="nil"/>
            </w:tcBorders>
            <w:vAlign w:val="center"/>
          </w:tcPr>
          <w:p w14:paraId="0190EC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54.5 (37.5-68.0)</w:t>
            </w:r>
          </w:p>
        </w:tc>
        <w:tc>
          <w:tcPr>
            <w:tcW w:w="2154" w:type="dxa"/>
            <w:tcBorders>
              <w:top w:val="nil"/>
              <w:left w:val="nil"/>
              <w:bottom w:val="nil"/>
              <w:right w:val="nil"/>
            </w:tcBorders>
            <w:vAlign w:val="center"/>
          </w:tcPr>
          <w:p w14:paraId="2FDD983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39.0 (26.0-79.0)</w:t>
            </w:r>
          </w:p>
        </w:tc>
        <w:tc>
          <w:tcPr>
            <w:tcW w:w="850" w:type="dxa"/>
            <w:tcBorders>
              <w:top w:val="nil"/>
              <w:left w:val="nil"/>
              <w:bottom w:val="nil"/>
              <w:right w:val="nil"/>
            </w:tcBorders>
            <w:vAlign w:val="center"/>
          </w:tcPr>
          <w:p w14:paraId="63261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0.066</w:t>
            </w:r>
          </w:p>
        </w:tc>
      </w:tr>
      <w:tr w:rsidR="00A02D98" w:rsidRPr="00F42633" w14:paraId="6FA3D693" w14:textId="77777777" w:rsidTr="00F54524">
        <w:trPr>
          <w:jc w:val="center"/>
        </w:trPr>
        <w:tc>
          <w:tcPr>
            <w:tcW w:w="2268" w:type="dxa"/>
            <w:tcBorders>
              <w:top w:val="nil"/>
              <w:left w:val="nil"/>
              <w:bottom w:val="nil"/>
              <w:right w:val="nil"/>
            </w:tcBorders>
            <w:vAlign w:val="center"/>
            <w:hideMark/>
          </w:tcPr>
          <w:p w14:paraId="1F4E2A6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ALT, IU/L</w:t>
            </w:r>
          </w:p>
        </w:tc>
        <w:tc>
          <w:tcPr>
            <w:tcW w:w="2154" w:type="dxa"/>
            <w:tcBorders>
              <w:top w:val="nil"/>
              <w:left w:val="nil"/>
              <w:bottom w:val="nil"/>
              <w:right w:val="nil"/>
            </w:tcBorders>
            <w:vAlign w:val="center"/>
          </w:tcPr>
          <w:p w14:paraId="14BDD63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55.0 (28.0-95.0)</w:t>
            </w:r>
          </w:p>
        </w:tc>
        <w:tc>
          <w:tcPr>
            <w:tcW w:w="2154" w:type="dxa"/>
            <w:tcBorders>
              <w:top w:val="nil"/>
              <w:left w:val="nil"/>
              <w:bottom w:val="nil"/>
              <w:right w:val="nil"/>
            </w:tcBorders>
            <w:vAlign w:val="center"/>
          </w:tcPr>
          <w:p w14:paraId="51CEB3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45.0 (18.0-76.8)</w:t>
            </w:r>
          </w:p>
        </w:tc>
        <w:tc>
          <w:tcPr>
            <w:tcW w:w="2154" w:type="dxa"/>
            <w:tcBorders>
              <w:top w:val="nil"/>
              <w:left w:val="nil"/>
              <w:bottom w:val="nil"/>
              <w:right w:val="nil"/>
            </w:tcBorders>
            <w:vAlign w:val="center"/>
          </w:tcPr>
          <w:p w14:paraId="01C240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61.0 (32.0-101.0)</w:t>
            </w:r>
          </w:p>
        </w:tc>
        <w:tc>
          <w:tcPr>
            <w:tcW w:w="850" w:type="dxa"/>
            <w:tcBorders>
              <w:top w:val="nil"/>
              <w:left w:val="nil"/>
              <w:bottom w:val="nil"/>
              <w:right w:val="nil"/>
            </w:tcBorders>
            <w:vAlign w:val="center"/>
          </w:tcPr>
          <w:p w14:paraId="142BCE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0.034</w:t>
            </w:r>
          </w:p>
        </w:tc>
      </w:tr>
      <w:tr w:rsidR="00A02D98" w:rsidRPr="00F42633" w14:paraId="122A8ACB" w14:textId="77777777" w:rsidTr="00F54524">
        <w:trPr>
          <w:jc w:val="center"/>
        </w:trPr>
        <w:tc>
          <w:tcPr>
            <w:tcW w:w="2268" w:type="dxa"/>
            <w:tcBorders>
              <w:top w:val="nil"/>
              <w:left w:val="nil"/>
              <w:bottom w:val="nil"/>
              <w:right w:val="nil"/>
            </w:tcBorders>
            <w:vAlign w:val="center"/>
            <w:hideMark/>
          </w:tcPr>
          <w:p w14:paraId="7B6BCA8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T.bil, mg/dL</w:t>
            </w:r>
          </w:p>
        </w:tc>
        <w:tc>
          <w:tcPr>
            <w:tcW w:w="2154" w:type="dxa"/>
            <w:tcBorders>
              <w:top w:val="nil"/>
              <w:left w:val="nil"/>
              <w:bottom w:val="nil"/>
              <w:right w:val="nil"/>
            </w:tcBorders>
            <w:vAlign w:val="center"/>
          </w:tcPr>
          <w:p w14:paraId="714654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2154" w:type="dxa"/>
            <w:tcBorders>
              <w:top w:val="nil"/>
              <w:left w:val="nil"/>
              <w:bottom w:val="nil"/>
              <w:right w:val="nil"/>
            </w:tcBorders>
            <w:vAlign w:val="center"/>
          </w:tcPr>
          <w:p w14:paraId="32254F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 (0.6-1.4)</w:t>
            </w:r>
          </w:p>
        </w:tc>
        <w:tc>
          <w:tcPr>
            <w:tcW w:w="2154" w:type="dxa"/>
            <w:tcBorders>
              <w:top w:val="nil"/>
              <w:left w:val="nil"/>
              <w:bottom w:val="nil"/>
              <w:right w:val="nil"/>
            </w:tcBorders>
            <w:vAlign w:val="center"/>
          </w:tcPr>
          <w:p w14:paraId="5C6026D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850" w:type="dxa"/>
            <w:tcBorders>
              <w:top w:val="nil"/>
              <w:left w:val="nil"/>
              <w:bottom w:val="nil"/>
              <w:right w:val="nil"/>
            </w:tcBorders>
            <w:vAlign w:val="center"/>
          </w:tcPr>
          <w:p w14:paraId="6FBF1F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0.009</w:t>
            </w:r>
          </w:p>
        </w:tc>
      </w:tr>
      <w:tr w:rsidR="00A02D98" w:rsidRPr="00F42633" w14:paraId="5FCEC517" w14:textId="77777777" w:rsidTr="00F54524">
        <w:trPr>
          <w:jc w:val="center"/>
        </w:trPr>
        <w:tc>
          <w:tcPr>
            <w:tcW w:w="2268" w:type="dxa"/>
            <w:tcBorders>
              <w:top w:val="nil"/>
              <w:left w:val="nil"/>
              <w:bottom w:val="nil"/>
              <w:right w:val="nil"/>
            </w:tcBorders>
            <w:vAlign w:val="center"/>
            <w:hideMark/>
          </w:tcPr>
          <w:p w14:paraId="051B3922"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PLT, x 10</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006B875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227.0 (179.0-283.0)</w:t>
            </w:r>
          </w:p>
        </w:tc>
        <w:tc>
          <w:tcPr>
            <w:tcW w:w="2154" w:type="dxa"/>
            <w:tcBorders>
              <w:top w:val="nil"/>
              <w:left w:val="nil"/>
              <w:bottom w:val="nil"/>
              <w:right w:val="nil"/>
            </w:tcBorders>
            <w:vAlign w:val="center"/>
          </w:tcPr>
          <w:p w14:paraId="38342B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163.0 (115.0-241.2)</w:t>
            </w:r>
          </w:p>
        </w:tc>
        <w:tc>
          <w:tcPr>
            <w:tcW w:w="2154" w:type="dxa"/>
            <w:tcBorders>
              <w:top w:val="nil"/>
              <w:left w:val="nil"/>
              <w:bottom w:val="nil"/>
              <w:right w:val="nil"/>
            </w:tcBorders>
            <w:vAlign w:val="center"/>
          </w:tcPr>
          <w:p w14:paraId="447333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238.0 (199.0-292.0)</w:t>
            </w:r>
          </w:p>
        </w:tc>
        <w:tc>
          <w:tcPr>
            <w:tcW w:w="850" w:type="dxa"/>
            <w:tcBorders>
              <w:top w:val="nil"/>
              <w:left w:val="nil"/>
              <w:bottom w:val="nil"/>
              <w:right w:val="nil"/>
            </w:tcBorders>
            <w:vAlign w:val="center"/>
          </w:tcPr>
          <w:p w14:paraId="1297AC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4CB5F68F" w14:textId="77777777" w:rsidTr="00F54524">
        <w:trPr>
          <w:jc w:val="center"/>
        </w:trPr>
        <w:tc>
          <w:tcPr>
            <w:tcW w:w="2268" w:type="dxa"/>
            <w:tcBorders>
              <w:top w:val="nil"/>
              <w:left w:val="nil"/>
              <w:bottom w:val="nil"/>
              <w:right w:val="nil"/>
            </w:tcBorders>
            <w:vAlign w:val="center"/>
            <w:hideMark/>
          </w:tcPr>
          <w:p w14:paraId="1A6BEF6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PT INR</w:t>
            </w:r>
          </w:p>
        </w:tc>
        <w:tc>
          <w:tcPr>
            <w:tcW w:w="2154" w:type="dxa"/>
            <w:tcBorders>
              <w:top w:val="nil"/>
              <w:left w:val="nil"/>
              <w:bottom w:val="nil"/>
              <w:right w:val="nil"/>
            </w:tcBorders>
            <w:vAlign w:val="center"/>
          </w:tcPr>
          <w:p w14:paraId="39CC19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(0.9-1.1)</w:t>
            </w:r>
          </w:p>
        </w:tc>
        <w:tc>
          <w:tcPr>
            <w:tcW w:w="2154" w:type="dxa"/>
            <w:tcBorders>
              <w:top w:val="nil"/>
              <w:left w:val="nil"/>
              <w:bottom w:val="nil"/>
              <w:right w:val="nil"/>
            </w:tcBorders>
            <w:vAlign w:val="center"/>
          </w:tcPr>
          <w:p w14:paraId="65F7A6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(1.0-1.1)</w:t>
            </w:r>
          </w:p>
        </w:tc>
        <w:tc>
          <w:tcPr>
            <w:tcW w:w="2154" w:type="dxa"/>
            <w:tcBorders>
              <w:top w:val="nil"/>
              <w:left w:val="nil"/>
              <w:bottom w:val="nil"/>
              <w:right w:val="nil"/>
            </w:tcBorders>
            <w:vAlign w:val="center"/>
          </w:tcPr>
          <w:p w14:paraId="68BDBE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(0.9-1.0)</w:t>
            </w:r>
          </w:p>
        </w:tc>
        <w:tc>
          <w:tcPr>
            <w:tcW w:w="850" w:type="dxa"/>
            <w:tcBorders>
              <w:top w:val="nil"/>
              <w:left w:val="nil"/>
              <w:bottom w:val="nil"/>
              <w:right w:val="nil"/>
            </w:tcBorders>
            <w:vAlign w:val="center"/>
          </w:tcPr>
          <w:p w14:paraId="524F712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770AA1E0" w14:textId="77777777" w:rsidTr="00F54524">
        <w:trPr>
          <w:jc w:val="center"/>
        </w:trPr>
        <w:tc>
          <w:tcPr>
            <w:tcW w:w="2268" w:type="dxa"/>
            <w:tcBorders>
              <w:top w:val="nil"/>
              <w:left w:val="nil"/>
              <w:bottom w:val="nil"/>
              <w:right w:val="nil"/>
            </w:tcBorders>
            <w:vAlign w:val="center"/>
            <w:hideMark/>
          </w:tcPr>
          <w:p w14:paraId="7BC0A7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Albumin, g/dL</w:t>
            </w:r>
          </w:p>
        </w:tc>
        <w:tc>
          <w:tcPr>
            <w:tcW w:w="2154" w:type="dxa"/>
            <w:tcBorders>
              <w:top w:val="nil"/>
              <w:left w:val="nil"/>
              <w:bottom w:val="nil"/>
              <w:right w:val="nil"/>
            </w:tcBorders>
            <w:vAlign w:val="center"/>
          </w:tcPr>
          <w:p w14:paraId="28ECE4D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(3.8-4.7)</w:t>
            </w:r>
          </w:p>
        </w:tc>
        <w:tc>
          <w:tcPr>
            <w:tcW w:w="2154" w:type="dxa"/>
            <w:tcBorders>
              <w:top w:val="nil"/>
              <w:left w:val="nil"/>
              <w:bottom w:val="nil"/>
              <w:right w:val="nil"/>
            </w:tcBorders>
            <w:vAlign w:val="center"/>
          </w:tcPr>
          <w:p w14:paraId="231331D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4.2 (3.3-4.7)</w:t>
            </w:r>
          </w:p>
        </w:tc>
        <w:tc>
          <w:tcPr>
            <w:tcW w:w="2154" w:type="dxa"/>
            <w:tcBorders>
              <w:top w:val="nil"/>
              <w:left w:val="nil"/>
              <w:bottom w:val="nil"/>
              <w:right w:val="nil"/>
            </w:tcBorders>
            <w:vAlign w:val="center"/>
          </w:tcPr>
          <w:p w14:paraId="326AFD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(3.9-4.7)</w:t>
            </w:r>
          </w:p>
        </w:tc>
        <w:tc>
          <w:tcPr>
            <w:tcW w:w="850" w:type="dxa"/>
            <w:tcBorders>
              <w:top w:val="nil"/>
              <w:left w:val="nil"/>
              <w:bottom w:val="nil"/>
              <w:right w:val="nil"/>
            </w:tcBorders>
            <w:vAlign w:val="center"/>
          </w:tcPr>
          <w:p w14:paraId="4D8B60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0.042</w:t>
            </w:r>
          </w:p>
        </w:tc>
      </w:tr>
      <w:tr w:rsidR="00A02D98" w:rsidRPr="00F42633" w14:paraId="26244C87" w14:textId="77777777" w:rsidTr="00F54524">
        <w:trPr>
          <w:jc w:val="center"/>
        </w:trPr>
        <w:tc>
          <w:tcPr>
            <w:tcW w:w="2268" w:type="dxa"/>
            <w:tcBorders>
              <w:top w:val="nil"/>
              <w:left w:val="nil"/>
              <w:bottom w:val="nil"/>
              <w:right w:val="nil"/>
            </w:tcBorders>
            <w:vAlign w:val="center"/>
            <w:hideMark/>
          </w:tcPr>
          <w:p w14:paraId="6DF0F43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Glucose, mg/dL</w:t>
            </w:r>
          </w:p>
        </w:tc>
        <w:tc>
          <w:tcPr>
            <w:tcW w:w="2154" w:type="dxa"/>
            <w:tcBorders>
              <w:top w:val="nil"/>
              <w:left w:val="nil"/>
              <w:bottom w:val="nil"/>
              <w:right w:val="nil"/>
            </w:tcBorders>
            <w:vAlign w:val="center"/>
          </w:tcPr>
          <w:p w14:paraId="4FD5430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108.0 (95.0-138.0)</w:t>
            </w:r>
          </w:p>
        </w:tc>
        <w:tc>
          <w:tcPr>
            <w:tcW w:w="2154" w:type="dxa"/>
            <w:tcBorders>
              <w:top w:val="nil"/>
              <w:left w:val="nil"/>
              <w:bottom w:val="nil"/>
              <w:right w:val="nil"/>
            </w:tcBorders>
            <w:vAlign w:val="center"/>
          </w:tcPr>
          <w:p w14:paraId="437989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113.0 (97.0-140.0)</w:t>
            </w:r>
          </w:p>
        </w:tc>
        <w:tc>
          <w:tcPr>
            <w:tcW w:w="2154" w:type="dxa"/>
            <w:tcBorders>
              <w:top w:val="nil"/>
              <w:left w:val="nil"/>
              <w:bottom w:val="nil"/>
              <w:right w:val="nil"/>
            </w:tcBorders>
            <w:vAlign w:val="center"/>
          </w:tcPr>
          <w:p w14:paraId="289D26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106.0 (95.0-136.0)</w:t>
            </w:r>
          </w:p>
        </w:tc>
        <w:tc>
          <w:tcPr>
            <w:tcW w:w="850" w:type="dxa"/>
            <w:tcBorders>
              <w:top w:val="nil"/>
              <w:left w:val="nil"/>
              <w:bottom w:val="nil"/>
              <w:right w:val="nil"/>
            </w:tcBorders>
            <w:vAlign w:val="center"/>
          </w:tcPr>
          <w:p w14:paraId="2FE959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0.405</w:t>
            </w:r>
          </w:p>
        </w:tc>
      </w:tr>
      <w:tr w:rsidR="00A02D98" w:rsidRPr="00F42633" w14:paraId="6BCD008B" w14:textId="77777777" w:rsidTr="00F54524">
        <w:trPr>
          <w:jc w:val="center"/>
        </w:trPr>
        <w:tc>
          <w:tcPr>
            <w:tcW w:w="2268" w:type="dxa"/>
            <w:tcBorders>
              <w:top w:val="nil"/>
              <w:left w:val="nil"/>
              <w:bottom w:val="nil"/>
              <w:right w:val="nil"/>
            </w:tcBorders>
            <w:vAlign w:val="center"/>
            <w:hideMark/>
          </w:tcPr>
          <w:p w14:paraId="5998989B"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HbA1c, %</w:t>
            </w:r>
          </w:p>
        </w:tc>
        <w:tc>
          <w:tcPr>
            <w:tcW w:w="2154" w:type="dxa"/>
            <w:tcBorders>
              <w:top w:val="nil"/>
              <w:left w:val="nil"/>
              <w:bottom w:val="nil"/>
              <w:right w:val="nil"/>
            </w:tcBorders>
            <w:vAlign w:val="center"/>
          </w:tcPr>
          <w:p w14:paraId="4E2349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(6.3-6.6)</w:t>
            </w:r>
          </w:p>
        </w:tc>
        <w:tc>
          <w:tcPr>
            <w:tcW w:w="2154" w:type="dxa"/>
            <w:tcBorders>
              <w:top w:val="nil"/>
              <w:left w:val="nil"/>
              <w:bottom w:val="nil"/>
              <w:right w:val="nil"/>
            </w:tcBorders>
            <w:vAlign w:val="center"/>
          </w:tcPr>
          <w:p w14:paraId="3ACE43B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(6.0-6.9)</w:t>
            </w:r>
          </w:p>
        </w:tc>
        <w:tc>
          <w:tcPr>
            <w:tcW w:w="2154" w:type="dxa"/>
            <w:tcBorders>
              <w:top w:val="nil"/>
              <w:left w:val="nil"/>
              <w:bottom w:val="nil"/>
              <w:right w:val="nil"/>
            </w:tcBorders>
            <w:vAlign w:val="center"/>
          </w:tcPr>
          <w:p w14:paraId="1609BE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(6.3-6.5)</w:t>
            </w:r>
          </w:p>
        </w:tc>
        <w:tc>
          <w:tcPr>
            <w:tcW w:w="850" w:type="dxa"/>
            <w:tcBorders>
              <w:top w:val="nil"/>
              <w:left w:val="nil"/>
              <w:bottom w:val="nil"/>
              <w:right w:val="nil"/>
            </w:tcBorders>
            <w:vAlign w:val="center"/>
          </w:tcPr>
          <w:p w14:paraId="0ED711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0.67</w:t>
            </w:r>
            <w:r w:rsidRPr="00951E25">
              <w:rPr>
                <w:rFonts w:ascii="Times New Roman" w:eastAsia="맑은 고딕" w:hAnsi="Times New Roman" w:cs="Times New Roman" w:hint="eastAsia"/>
                <w:color w:val="000000"/>
                <w:sz w:val="20"/>
                <w:szCs w:val="20"/>
              </w:rPr>
              <w:t>0</w:t>
            </w:r>
          </w:p>
        </w:tc>
      </w:tr>
      <w:tr w:rsidR="00A02D98" w:rsidRPr="00F42633" w14:paraId="43F7F697" w14:textId="77777777" w:rsidTr="00F54524">
        <w:trPr>
          <w:jc w:val="center"/>
        </w:trPr>
        <w:tc>
          <w:tcPr>
            <w:tcW w:w="2268" w:type="dxa"/>
            <w:tcBorders>
              <w:top w:val="nil"/>
              <w:left w:val="nil"/>
              <w:bottom w:val="nil"/>
              <w:right w:val="nil"/>
            </w:tcBorders>
            <w:vAlign w:val="center"/>
            <w:hideMark/>
          </w:tcPr>
          <w:p w14:paraId="329ABC4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eGFR, mL/min</w:t>
            </w:r>
          </w:p>
        </w:tc>
        <w:tc>
          <w:tcPr>
            <w:tcW w:w="2154" w:type="dxa"/>
            <w:tcBorders>
              <w:top w:val="nil"/>
              <w:left w:val="nil"/>
              <w:bottom w:val="nil"/>
              <w:right w:val="nil"/>
            </w:tcBorders>
            <w:vAlign w:val="center"/>
          </w:tcPr>
          <w:p w14:paraId="753592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96.7 (84.4-118.7)</w:t>
            </w:r>
          </w:p>
        </w:tc>
        <w:tc>
          <w:tcPr>
            <w:tcW w:w="2154" w:type="dxa"/>
            <w:tcBorders>
              <w:top w:val="nil"/>
              <w:left w:val="nil"/>
              <w:bottom w:val="nil"/>
              <w:right w:val="nil"/>
            </w:tcBorders>
            <w:vAlign w:val="center"/>
          </w:tcPr>
          <w:p w14:paraId="2352BB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95.7 (84.3-116.4)</w:t>
            </w:r>
          </w:p>
        </w:tc>
        <w:tc>
          <w:tcPr>
            <w:tcW w:w="2154" w:type="dxa"/>
            <w:tcBorders>
              <w:top w:val="nil"/>
              <w:left w:val="nil"/>
              <w:bottom w:val="nil"/>
              <w:right w:val="nil"/>
            </w:tcBorders>
            <w:vAlign w:val="center"/>
          </w:tcPr>
          <w:p w14:paraId="380082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96.9 (85.0-118.7)</w:t>
            </w:r>
          </w:p>
        </w:tc>
        <w:tc>
          <w:tcPr>
            <w:tcW w:w="850" w:type="dxa"/>
            <w:tcBorders>
              <w:top w:val="nil"/>
              <w:left w:val="nil"/>
              <w:bottom w:val="nil"/>
              <w:right w:val="nil"/>
            </w:tcBorders>
            <w:vAlign w:val="center"/>
          </w:tcPr>
          <w:p w14:paraId="06AA07C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0.716</w:t>
            </w:r>
          </w:p>
        </w:tc>
      </w:tr>
      <w:tr w:rsidR="00A02D98" w:rsidRPr="00F42633" w14:paraId="3BDBF5CD" w14:textId="77777777" w:rsidTr="00F54524">
        <w:trPr>
          <w:jc w:val="center"/>
        </w:trPr>
        <w:tc>
          <w:tcPr>
            <w:tcW w:w="2268" w:type="dxa"/>
            <w:tcBorders>
              <w:top w:val="nil"/>
              <w:left w:val="nil"/>
              <w:bottom w:val="nil"/>
              <w:right w:val="nil"/>
            </w:tcBorders>
            <w:vAlign w:val="center"/>
            <w:hideMark/>
          </w:tcPr>
          <w:p w14:paraId="1ABBCE48" w14:textId="77777777" w:rsidR="00A02D98" w:rsidRPr="00951E25" w:rsidRDefault="00A02D98" w:rsidP="008E04CC">
            <w:pPr>
              <w:rPr>
                <w:rFonts w:ascii="Times New Roman" w:hAnsi="Times New Roman" w:cs="Times New Roman"/>
                <w:b/>
                <w:bCs/>
                <w:sz w:val="20"/>
                <w:szCs w:val="20"/>
              </w:rPr>
            </w:pPr>
            <w:proofErr w:type="gramStart"/>
            <w:r w:rsidRPr="00951E25">
              <w:rPr>
                <w:rFonts w:ascii="Times New Roman" w:hAnsi="Times New Roman" w:cs="Times New Roman"/>
                <w:b/>
                <w:bCs/>
                <w:sz w:val="20"/>
                <w:szCs w:val="20"/>
              </w:rPr>
              <w:t>T.chol</w:t>
            </w:r>
            <w:proofErr w:type="gramEnd"/>
            <w:r w:rsidRPr="00951E25">
              <w:rPr>
                <w:rFonts w:ascii="Times New Roman" w:hAnsi="Times New Roman" w:cs="Times New Roman"/>
                <w:b/>
                <w:bCs/>
                <w:sz w:val="20"/>
                <w:szCs w:val="20"/>
              </w:rPr>
              <w:t>, mg/dL</w:t>
            </w:r>
          </w:p>
        </w:tc>
        <w:tc>
          <w:tcPr>
            <w:tcW w:w="2154" w:type="dxa"/>
            <w:tcBorders>
              <w:top w:val="nil"/>
              <w:left w:val="nil"/>
              <w:bottom w:val="nil"/>
              <w:right w:val="nil"/>
            </w:tcBorders>
            <w:vAlign w:val="center"/>
          </w:tcPr>
          <w:p w14:paraId="31E5685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168.0 (136.0-202.0)</w:t>
            </w:r>
          </w:p>
        </w:tc>
        <w:tc>
          <w:tcPr>
            <w:tcW w:w="2154" w:type="dxa"/>
            <w:tcBorders>
              <w:top w:val="nil"/>
              <w:left w:val="nil"/>
              <w:bottom w:val="nil"/>
              <w:right w:val="nil"/>
            </w:tcBorders>
            <w:vAlign w:val="center"/>
          </w:tcPr>
          <w:p w14:paraId="48DF9BD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156.5 (120.0-191.2)</w:t>
            </w:r>
          </w:p>
        </w:tc>
        <w:tc>
          <w:tcPr>
            <w:tcW w:w="2154" w:type="dxa"/>
            <w:tcBorders>
              <w:top w:val="nil"/>
              <w:left w:val="nil"/>
              <w:bottom w:val="nil"/>
              <w:right w:val="nil"/>
            </w:tcBorders>
            <w:vAlign w:val="center"/>
          </w:tcPr>
          <w:p w14:paraId="4569FA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170.0 (142.0-202.0)</w:t>
            </w:r>
          </w:p>
        </w:tc>
        <w:tc>
          <w:tcPr>
            <w:tcW w:w="850" w:type="dxa"/>
            <w:tcBorders>
              <w:top w:val="nil"/>
              <w:left w:val="nil"/>
              <w:bottom w:val="nil"/>
              <w:right w:val="nil"/>
            </w:tcBorders>
            <w:vAlign w:val="center"/>
          </w:tcPr>
          <w:p w14:paraId="0DCAE5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0.018</w:t>
            </w:r>
          </w:p>
        </w:tc>
      </w:tr>
      <w:tr w:rsidR="00A02D98" w:rsidRPr="00F42633" w14:paraId="5ADB4221" w14:textId="77777777" w:rsidTr="00F54524">
        <w:trPr>
          <w:jc w:val="center"/>
        </w:trPr>
        <w:tc>
          <w:tcPr>
            <w:tcW w:w="2268" w:type="dxa"/>
            <w:tcBorders>
              <w:top w:val="nil"/>
              <w:left w:val="nil"/>
              <w:bottom w:val="nil"/>
              <w:right w:val="nil"/>
            </w:tcBorders>
            <w:vAlign w:val="center"/>
            <w:hideMark/>
          </w:tcPr>
          <w:p w14:paraId="00717C2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HDL, mg/dL</w:t>
            </w:r>
          </w:p>
        </w:tc>
        <w:tc>
          <w:tcPr>
            <w:tcW w:w="2154" w:type="dxa"/>
            <w:tcBorders>
              <w:top w:val="nil"/>
              <w:left w:val="nil"/>
              <w:bottom w:val="nil"/>
              <w:right w:val="nil"/>
            </w:tcBorders>
            <w:vAlign w:val="center"/>
          </w:tcPr>
          <w:p w14:paraId="1CB4FDB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(39.0-48.0)</w:t>
            </w:r>
          </w:p>
        </w:tc>
        <w:tc>
          <w:tcPr>
            <w:tcW w:w="2154" w:type="dxa"/>
            <w:tcBorders>
              <w:top w:val="nil"/>
              <w:left w:val="nil"/>
              <w:bottom w:val="nil"/>
              <w:right w:val="nil"/>
            </w:tcBorders>
            <w:vAlign w:val="center"/>
          </w:tcPr>
          <w:p w14:paraId="667576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(34.5-47.2)</w:t>
            </w:r>
          </w:p>
        </w:tc>
        <w:tc>
          <w:tcPr>
            <w:tcW w:w="2154" w:type="dxa"/>
            <w:tcBorders>
              <w:top w:val="nil"/>
              <w:left w:val="nil"/>
              <w:bottom w:val="nil"/>
              <w:right w:val="nil"/>
            </w:tcBorders>
            <w:vAlign w:val="center"/>
          </w:tcPr>
          <w:p w14:paraId="434ED90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(40.0-48.0)</w:t>
            </w:r>
          </w:p>
        </w:tc>
        <w:tc>
          <w:tcPr>
            <w:tcW w:w="850" w:type="dxa"/>
            <w:tcBorders>
              <w:top w:val="nil"/>
              <w:left w:val="nil"/>
              <w:bottom w:val="nil"/>
              <w:right w:val="nil"/>
            </w:tcBorders>
            <w:vAlign w:val="center"/>
          </w:tcPr>
          <w:p w14:paraId="42E80A2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w:t>
            </w:r>
            <w:r w:rsidRPr="00951E25">
              <w:rPr>
                <w:rFonts w:ascii="Times New Roman" w:eastAsia="맑은 고딕" w:hAnsi="Times New Roman" w:cs="Times New Roman" w:hint="eastAsia"/>
                <w:color w:val="000000"/>
                <w:sz w:val="20"/>
                <w:szCs w:val="20"/>
              </w:rPr>
              <w:t>0</w:t>
            </w:r>
          </w:p>
        </w:tc>
      </w:tr>
      <w:tr w:rsidR="00A02D98" w:rsidRPr="00F42633" w14:paraId="1C0D272E" w14:textId="77777777" w:rsidTr="00F54524">
        <w:trPr>
          <w:jc w:val="center"/>
        </w:trPr>
        <w:tc>
          <w:tcPr>
            <w:tcW w:w="2268" w:type="dxa"/>
            <w:tcBorders>
              <w:top w:val="nil"/>
              <w:left w:val="nil"/>
              <w:bottom w:val="nil"/>
              <w:right w:val="nil"/>
            </w:tcBorders>
            <w:vAlign w:val="center"/>
            <w:hideMark/>
          </w:tcPr>
          <w:p w14:paraId="2884C76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LDL, mg/dL</w:t>
            </w:r>
          </w:p>
        </w:tc>
        <w:tc>
          <w:tcPr>
            <w:tcW w:w="2154" w:type="dxa"/>
            <w:tcBorders>
              <w:top w:val="nil"/>
              <w:left w:val="nil"/>
              <w:bottom w:val="nil"/>
              <w:right w:val="nil"/>
            </w:tcBorders>
            <w:vAlign w:val="center"/>
          </w:tcPr>
          <w:p w14:paraId="08E284F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(106.5-106.5)</w:t>
            </w:r>
          </w:p>
        </w:tc>
        <w:tc>
          <w:tcPr>
            <w:tcW w:w="2154" w:type="dxa"/>
            <w:tcBorders>
              <w:top w:val="nil"/>
              <w:left w:val="nil"/>
              <w:bottom w:val="nil"/>
              <w:right w:val="nil"/>
            </w:tcBorders>
            <w:vAlign w:val="center"/>
          </w:tcPr>
          <w:p w14:paraId="7514140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(104.1-106.5)</w:t>
            </w:r>
          </w:p>
        </w:tc>
        <w:tc>
          <w:tcPr>
            <w:tcW w:w="2154" w:type="dxa"/>
            <w:tcBorders>
              <w:top w:val="nil"/>
              <w:left w:val="nil"/>
              <w:bottom w:val="nil"/>
              <w:right w:val="nil"/>
            </w:tcBorders>
            <w:vAlign w:val="center"/>
          </w:tcPr>
          <w:p w14:paraId="1E514D0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(106.5-113.0)</w:t>
            </w:r>
          </w:p>
        </w:tc>
        <w:tc>
          <w:tcPr>
            <w:tcW w:w="850" w:type="dxa"/>
            <w:tcBorders>
              <w:top w:val="nil"/>
              <w:left w:val="nil"/>
              <w:bottom w:val="nil"/>
              <w:right w:val="nil"/>
            </w:tcBorders>
            <w:vAlign w:val="center"/>
          </w:tcPr>
          <w:p w14:paraId="3003C79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57A17F93" w14:textId="77777777" w:rsidTr="00F54524">
        <w:trPr>
          <w:jc w:val="center"/>
        </w:trPr>
        <w:tc>
          <w:tcPr>
            <w:tcW w:w="2268" w:type="dxa"/>
            <w:tcBorders>
              <w:top w:val="nil"/>
              <w:left w:val="nil"/>
              <w:bottom w:val="nil"/>
              <w:right w:val="nil"/>
            </w:tcBorders>
            <w:vAlign w:val="center"/>
            <w:hideMark/>
          </w:tcPr>
          <w:p w14:paraId="3FA4C71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TG, mg/dL</w:t>
            </w:r>
          </w:p>
        </w:tc>
        <w:tc>
          <w:tcPr>
            <w:tcW w:w="2154" w:type="dxa"/>
            <w:tcBorders>
              <w:top w:val="nil"/>
              <w:left w:val="nil"/>
              <w:bottom w:val="nil"/>
              <w:right w:val="nil"/>
            </w:tcBorders>
            <w:vAlign w:val="center"/>
          </w:tcPr>
          <w:p w14:paraId="2F7653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(112.0-181.0)</w:t>
            </w:r>
          </w:p>
        </w:tc>
        <w:tc>
          <w:tcPr>
            <w:tcW w:w="2154" w:type="dxa"/>
            <w:tcBorders>
              <w:top w:val="nil"/>
              <w:left w:val="nil"/>
              <w:bottom w:val="nil"/>
              <w:right w:val="nil"/>
            </w:tcBorders>
            <w:vAlign w:val="center"/>
          </w:tcPr>
          <w:p w14:paraId="6969BFE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132.0 (102.8-169.0)</w:t>
            </w:r>
          </w:p>
        </w:tc>
        <w:tc>
          <w:tcPr>
            <w:tcW w:w="2154" w:type="dxa"/>
            <w:tcBorders>
              <w:top w:val="nil"/>
              <w:left w:val="nil"/>
              <w:bottom w:val="nil"/>
              <w:right w:val="nil"/>
            </w:tcBorders>
            <w:vAlign w:val="center"/>
          </w:tcPr>
          <w:p w14:paraId="18F2D61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(121.0-183.0)</w:t>
            </w:r>
          </w:p>
        </w:tc>
        <w:tc>
          <w:tcPr>
            <w:tcW w:w="850" w:type="dxa"/>
            <w:tcBorders>
              <w:top w:val="nil"/>
              <w:left w:val="nil"/>
              <w:bottom w:val="nil"/>
              <w:right w:val="nil"/>
            </w:tcBorders>
            <w:vAlign w:val="center"/>
          </w:tcPr>
          <w:p w14:paraId="370BB81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0.044</w:t>
            </w:r>
          </w:p>
        </w:tc>
      </w:tr>
      <w:tr w:rsidR="00A02D98" w:rsidRPr="00F42633" w14:paraId="433C87AD" w14:textId="77777777" w:rsidTr="00F54524">
        <w:trPr>
          <w:jc w:val="center"/>
        </w:trPr>
        <w:tc>
          <w:tcPr>
            <w:tcW w:w="2268" w:type="dxa"/>
            <w:tcBorders>
              <w:top w:val="nil"/>
              <w:left w:val="nil"/>
              <w:bottom w:val="nil"/>
              <w:right w:val="nil"/>
            </w:tcBorders>
            <w:vAlign w:val="center"/>
            <w:hideMark/>
          </w:tcPr>
          <w:p w14:paraId="69A81FF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SBP, mmHg</w:t>
            </w:r>
          </w:p>
        </w:tc>
        <w:tc>
          <w:tcPr>
            <w:tcW w:w="2154" w:type="dxa"/>
            <w:tcBorders>
              <w:top w:val="nil"/>
              <w:left w:val="nil"/>
              <w:bottom w:val="nil"/>
              <w:right w:val="nil"/>
            </w:tcBorders>
            <w:vAlign w:val="center"/>
          </w:tcPr>
          <w:p w14:paraId="71DF20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2154" w:type="dxa"/>
            <w:tcBorders>
              <w:top w:val="nil"/>
              <w:left w:val="nil"/>
              <w:bottom w:val="nil"/>
              <w:right w:val="nil"/>
            </w:tcBorders>
            <w:vAlign w:val="center"/>
          </w:tcPr>
          <w:p w14:paraId="17E8B31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127.0 (113.0-134.0)</w:t>
            </w:r>
          </w:p>
        </w:tc>
        <w:tc>
          <w:tcPr>
            <w:tcW w:w="2154" w:type="dxa"/>
            <w:tcBorders>
              <w:top w:val="nil"/>
              <w:left w:val="nil"/>
              <w:bottom w:val="nil"/>
              <w:right w:val="nil"/>
            </w:tcBorders>
            <w:vAlign w:val="center"/>
          </w:tcPr>
          <w:p w14:paraId="552BABE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850" w:type="dxa"/>
            <w:tcBorders>
              <w:top w:val="nil"/>
              <w:left w:val="nil"/>
              <w:bottom w:val="nil"/>
              <w:right w:val="nil"/>
            </w:tcBorders>
            <w:vAlign w:val="center"/>
          </w:tcPr>
          <w:p w14:paraId="076EDDB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0.908</w:t>
            </w:r>
          </w:p>
        </w:tc>
      </w:tr>
      <w:tr w:rsidR="00A02D98" w:rsidRPr="00F42633" w14:paraId="1111EB49" w14:textId="77777777" w:rsidTr="00F54524">
        <w:trPr>
          <w:jc w:val="center"/>
        </w:trPr>
        <w:tc>
          <w:tcPr>
            <w:tcW w:w="2268" w:type="dxa"/>
            <w:tcBorders>
              <w:top w:val="nil"/>
              <w:left w:val="nil"/>
              <w:bottom w:val="nil"/>
              <w:right w:val="nil"/>
            </w:tcBorders>
            <w:vAlign w:val="center"/>
            <w:hideMark/>
          </w:tcPr>
          <w:p w14:paraId="042DDB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DBP, mmHg</w:t>
            </w:r>
          </w:p>
        </w:tc>
        <w:tc>
          <w:tcPr>
            <w:tcW w:w="2154" w:type="dxa"/>
            <w:tcBorders>
              <w:top w:val="nil"/>
              <w:left w:val="nil"/>
              <w:bottom w:val="nil"/>
              <w:right w:val="nil"/>
            </w:tcBorders>
            <w:vAlign w:val="center"/>
          </w:tcPr>
          <w:p w14:paraId="6E506D6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2154" w:type="dxa"/>
            <w:tcBorders>
              <w:top w:val="nil"/>
              <w:left w:val="nil"/>
              <w:bottom w:val="nil"/>
              <w:right w:val="nil"/>
            </w:tcBorders>
            <w:vAlign w:val="center"/>
          </w:tcPr>
          <w:p w14:paraId="1E82238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77.5 (70.0-86.2)</w:t>
            </w:r>
          </w:p>
        </w:tc>
        <w:tc>
          <w:tcPr>
            <w:tcW w:w="2154" w:type="dxa"/>
            <w:tcBorders>
              <w:top w:val="nil"/>
              <w:left w:val="nil"/>
              <w:bottom w:val="nil"/>
              <w:right w:val="nil"/>
            </w:tcBorders>
            <w:vAlign w:val="center"/>
          </w:tcPr>
          <w:p w14:paraId="01997F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850" w:type="dxa"/>
            <w:tcBorders>
              <w:top w:val="nil"/>
              <w:left w:val="nil"/>
              <w:bottom w:val="nil"/>
              <w:right w:val="nil"/>
            </w:tcBorders>
            <w:vAlign w:val="center"/>
          </w:tcPr>
          <w:p w14:paraId="78AFF33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w:t>
            </w:r>
            <w:r w:rsidRPr="00951E25">
              <w:rPr>
                <w:rFonts w:ascii="Times New Roman" w:eastAsia="맑은 고딕" w:hAnsi="Times New Roman" w:cs="Times New Roman" w:hint="eastAsia"/>
                <w:color w:val="000000"/>
                <w:sz w:val="20"/>
                <w:szCs w:val="20"/>
              </w:rPr>
              <w:t>00</w:t>
            </w:r>
          </w:p>
        </w:tc>
      </w:tr>
      <w:tr w:rsidR="00A02D98" w:rsidRPr="00F42633" w14:paraId="4A91E952" w14:textId="77777777" w:rsidTr="00F54524">
        <w:trPr>
          <w:jc w:val="center"/>
        </w:trPr>
        <w:tc>
          <w:tcPr>
            <w:tcW w:w="2268" w:type="dxa"/>
            <w:tcBorders>
              <w:top w:val="nil"/>
              <w:left w:val="nil"/>
              <w:bottom w:val="nil"/>
              <w:right w:val="nil"/>
            </w:tcBorders>
            <w:vAlign w:val="center"/>
          </w:tcPr>
          <w:p w14:paraId="777C02F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FIB-4</w:t>
            </w:r>
          </w:p>
        </w:tc>
        <w:tc>
          <w:tcPr>
            <w:tcW w:w="2154" w:type="dxa"/>
            <w:tcBorders>
              <w:top w:val="nil"/>
              <w:left w:val="nil"/>
              <w:bottom w:val="nil"/>
              <w:right w:val="nil"/>
            </w:tcBorders>
            <w:vAlign w:val="center"/>
          </w:tcPr>
          <w:p w14:paraId="6B8BC2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 (0.9-3.0)</w:t>
            </w:r>
          </w:p>
        </w:tc>
        <w:tc>
          <w:tcPr>
            <w:tcW w:w="2154" w:type="dxa"/>
            <w:tcBorders>
              <w:top w:val="nil"/>
              <w:left w:val="nil"/>
              <w:bottom w:val="nil"/>
              <w:right w:val="nil"/>
            </w:tcBorders>
            <w:vAlign w:val="center"/>
          </w:tcPr>
          <w:p w14:paraId="6BAA2A3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2.9 (1.5-5.4)</w:t>
            </w:r>
          </w:p>
        </w:tc>
        <w:tc>
          <w:tcPr>
            <w:tcW w:w="2154" w:type="dxa"/>
            <w:tcBorders>
              <w:top w:val="nil"/>
              <w:left w:val="nil"/>
              <w:bottom w:val="nil"/>
              <w:right w:val="nil"/>
            </w:tcBorders>
            <w:vAlign w:val="center"/>
          </w:tcPr>
          <w:p w14:paraId="7A234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 (0.8-2.1)</w:t>
            </w:r>
          </w:p>
        </w:tc>
        <w:tc>
          <w:tcPr>
            <w:tcW w:w="850" w:type="dxa"/>
            <w:tcBorders>
              <w:top w:val="nil"/>
              <w:left w:val="nil"/>
              <w:bottom w:val="nil"/>
              <w:right w:val="nil"/>
            </w:tcBorders>
            <w:vAlign w:val="center"/>
          </w:tcPr>
          <w:p w14:paraId="35B70D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DF72B09" w14:textId="77777777" w:rsidTr="00F54524">
        <w:trPr>
          <w:jc w:val="center"/>
        </w:trPr>
        <w:tc>
          <w:tcPr>
            <w:tcW w:w="2268" w:type="dxa"/>
            <w:tcBorders>
              <w:top w:val="nil"/>
              <w:left w:val="nil"/>
              <w:bottom w:val="nil"/>
              <w:right w:val="nil"/>
            </w:tcBorders>
            <w:vAlign w:val="center"/>
            <w:hideMark/>
          </w:tcPr>
          <w:p w14:paraId="5AB0CBD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Sex</w:t>
            </w:r>
          </w:p>
        </w:tc>
        <w:tc>
          <w:tcPr>
            <w:tcW w:w="2154" w:type="dxa"/>
            <w:tcBorders>
              <w:top w:val="nil"/>
              <w:left w:val="nil"/>
              <w:bottom w:val="nil"/>
              <w:right w:val="nil"/>
            </w:tcBorders>
            <w:vAlign w:val="center"/>
          </w:tcPr>
          <w:p w14:paraId="4B8934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9B3B99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EE36777"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5050E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0.040</w:t>
            </w:r>
          </w:p>
        </w:tc>
      </w:tr>
      <w:tr w:rsidR="00A02D98" w:rsidRPr="00F42633" w14:paraId="6C8DFE22" w14:textId="77777777" w:rsidTr="00F54524">
        <w:trPr>
          <w:jc w:val="center"/>
        </w:trPr>
        <w:tc>
          <w:tcPr>
            <w:tcW w:w="2268" w:type="dxa"/>
            <w:tcBorders>
              <w:top w:val="nil"/>
              <w:left w:val="nil"/>
              <w:bottom w:val="nil"/>
              <w:right w:val="nil"/>
            </w:tcBorders>
            <w:vAlign w:val="center"/>
            <w:hideMark/>
          </w:tcPr>
          <w:p w14:paraId="5E3AB69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Male</w:t>
            </w:r>
          </w:p>
        </w:tc>
        <w:tc>
          <w:tcPr>
            <w:tcW w:w="2154" w:type="dxa"/>
            <w:tcBorders>
              <w:top w:val="nil"/>
              <w:left w:val="nil"/>
              <w:bottom w:val="nil"/>
              <w:right w:val="nil"/>
            </w:tcBorders>
            <w:vAlign w:val="center"/>
          </w:tcPr>
          <w:p w14:paraId="0D7C5D4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107 (46.7)</w:t>
            </w:r>
          </w:p>
        </w:tc>
        <w:tc>
          <w:tcPr>
            <w:tcW w:w="2154" w:type="dxa"/>
            <w:tcBorders>
              <w:top w:val="nil"/>
              <w:left w:val="nil"/>
              <w:bottom w:val="nil"/>
              <w:right w:val="nil"/>
            </w:tcBorders>
            <w:vAlign w:val="center"/>
          </w:tcPr>
          <w:p w14:paraId="771462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4263B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88 (50.9)</w:t>
            </w:r>
          </w:p>
        </w:tc>
        <w:tc>
          <w:tcPr>
            <w:tcW w:w="850" w:type="dxa"/>
            <w:tcBorders>
              <w:top w:val="nil"/>
              <w:left w:val="nil"/>
              <w:bottom w:val="nil"/>
              <w:right w:val="nil"/>
            </w:tcBorders>
            <w:vAlign w:val="center"/>
          </w:tcPr>
          <w:p w14:paraId="29CE5B36" w14:textId="77777777" w:rsidR="00A02D98" w:rsidRPr="00951E25" w:rsidRDefault="00A02D98" w:rsidP="008E04CC">
            <w:pPr>
              <w:jc w:val="center"/>
              <w:rPr>
                <w:rFonts w:ascii="Times New Roman" w:hAnsi="Times New Roman" w:cs="Times New Roman"/>
                <w:sz w:val="20"/>
                <w:szCs w:val="20"/>
              </w:rPr>
            </w:pPr>
          </w:p>
        </w:tc>
      </w:tr>
      <w:tr w:rsidR="00A02D98" w:rsidRPr="00F42633" w14:paraId="3DF6B641" w14:textId="77777777" w:rsidTr="00F54524">
        <w:trPr>
          <w:jc w:val="center"/>
        </w:trPr>
        <w:tc>
          <w:tcPr>
            <w:tcW w:w="2268" w:type="dxa"/>
            <w:tcBorders>
              <w:top w:val="nil"/>
              <w:left w:val="nil"/>
              <w:bottom w:val="nil"/>
              <w:right w:val="nil"/>
            </w:tcBorders>
            <w:vAlign w:val="center"/>
            <w:hideMark/>
          </w:tcPr>
          <w:p w14:paraId="1E5B3E3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Female</w:t>
            </w:r>
          </w:p>
        </w:tc>
        <w:tc>
          <w:tcPr>
            <w:tcW w:w="2154" w:type="dxa"/>
            <w:tcBorders>
              <w:top w:val="nil"/>
              <w:left w:val="nil"/>
              <w:bottom w:val="nil"/>
              <w:right w:val="nil"/>
            </w:tcBorders>
            <w:vAlign w:val="center"/>
          </w:tcPr>
          <w:p w14:paraId="2D6D773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122 (53.3)</w:t>
            </w:r>
          </w:p>
        </w:tc>
        <w:tc>
          <w:tcPr>
            <w:tcW w:w="2154" w:type="dxa"/>
            <w:tcBorders>
              <w:top w:val="nil"/>
              <w:left w:val="nil"/>
              <w:bottom w:val="nil"/>
              <w:right w:val="nil"/>
            </w:tcBorders>
            <w:vAlign w:val="center"/>
          </w:tcPr>
          <w:p w14:paraId="5B82CF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(66.1)</w:t>
            </w:r>
          </w:p>
        </w:tc>
        <w:tc>
          <w:tcPr>
            <w:tcW w:w="2154" w:type="dxa"/>
            <w:tcBorders>
              <w:top w:val="nil"/>
              <w:left w:val="nil"/>
              <w:bottom w:val="nil"/>
              <w:right w:val="nil"/>
            </w:tcBorders>
            <w:vAlign w:val="center"/>
          </w:tcPr>
          <w:p w14:paraId="445E16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85 (49.1)</w:t>
            </w:r>
          </w:p>
        </w:tc>
        <w:tc>
          <w:tcPr>
            <w:tcW w:w="850" w:type="dxa"/>
            <w:tcBorders>
              <w:top w:val="nil"/>
              <w:left w:val="nil"/>
              <w:bottom w:val="nil"/>
              <w:right w:val="nil"/>
            </w:tcBorders>
            <w:vAlign w:val="center"/>
          </w:tcPr>
          <w:p w14:paraId="6898836C" w14:textId="77777777" w:rsidR="00A02D98" w:rsidRPr="00951E25" w:rsidRDefault="00A02D98" w:rsidP="008E04CC">
            <w:pPr>
              <w:jc w:val="center"/>
              <w:rPr>
                <w:rFonts w:ascii="Times New Roman" w:hAnsi="Times New Roman" w:cs="Times New Roman"/>
                <w:sz w:val="20"/>
                <w:szCs w:val="20"/>
              </w:rPr>
            </w:pPr>
          </w:p>
        </w:tc>
      </w:tr>
      <w:tr w:rsidR="00A02D98" w:rsidRPr="00F42633" w14:paraId="38D547F9" w14:textId="77777777" w:rsidTr="00F54524">
        <w:trPr>
          <w:jc w:val="center"/>
        </w:trPr>
        <w:tc>
          <w:tcPr>
            <w:tcW w:w="2268" w:type="dxa"/>
            <w:tcBorders>
              <w:top w:val="nil"/>
              <w:left w:val="nil"/>
              <w:bottom w:val="nil"/>
              <w:right w:val="nil"/>
            </w:tcBorders>
            <w:vAlign w:val="center"/>
            <w:hideMark/>
          </w:tcPr>
          <w:p w14:paraId="3CBAA44B"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MASLD Type </w:t>
            </w:r>
            <w:r w:rsidRPr="00951E25">
              <w:rPr>
                <w:rFonts w:ascii="Times New Roman" w:hAnsi="Times New Roman" w:cs="Times New Roman" w:hint="eastAsia"/>
                <w:b/>
                <w:bCs/>
                <w:sz w:val="20"/>
                <w:szCs w:val="20"/>
                <w:vertAlign w:val="superscript"/>
              </w:rPr>
              <w:t>c</w:t>
            </w:r>
          </w:p>
        </w:tc>
        <w:tc>
          <w:tcPr>
            <w:tcW w:w="2154" w:type="dxa"/>
            <w:tcBorders>
              <w:top w:val="nil"/>
              <w:left w:val="nil"/>
              <w:bottom w:val="nil"/>
              <w:right w:val="nil"/>
            </w:tcBorders>
            <w:vAlign w:val="center"/>
          </w:tcPr>
          <w:p w14:paraId="5F3DB26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CF2EFF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EEDA86E"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E6376E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3D35EBC5" w14:textId="77777777" w:rsidTr="00F54524">
        <w:trPr>
          <w:jc w:val="center"/>
        </w:trPr>
        <w:tc>
          <w:tcPr>
            <w:tcW w:w="2268" w:type="dxa"/>
            <w:tcBorders>
              <w:top w:val="nil"/>
              <w:left w:val="nil"/>
              <w:bottom w:val="nil"/>
              <w:right w:val="nil"/>
            </w:tcBorders>
            <w:vAlign w:val="center"/>
            <w:hideMark/>
          </w:tcPr>
          <w:p w14:paraId="6936DCF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None</w:t>
            </w:r>
          </w:p>
        </w:tc>
        <w:tc>
          <w:tcPr>
            <w:tcW w:w="2154" w:type="dxa"/>
            <w:tcBorders>
              <w:top w:val="nil"/>
              <w:left w:val="nil"/>
              <w:bottom w:val="nil"/>
              <w:right w:val="nil"/>
            </w:tcBorders>
            <w:vAlign w:val="center"/>
          </w:tcPr>
          <w:p w14:paraId="78C700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0563D31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61A5942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2832BAD3" w14:textId="77777777" w:rsidR="00A02D98" w:rsidRPr="00951E25" w:rsidRDefault="00A02D98" w:rsidP="008E04CC">
            <w:pPr>
              <w:jc w:val="center"/>
              <w:rPr>
                <w:rFonts w:ascii="Times New Roman" w:hAnsi="Times New Roman" w:cs="Times New Roman"/>
                <w:sz w:val="20"/>
                <w:szCs w:val="20"/>
              </w:rPr>
            </w:pPr>
          </w:p>
        </w:tc>
      </w:tr>
      <w:tr w:rsidR="00A02D98" w:rsidRPr="00F42633" w14:paraId="27678302" w14:textId="77777777" w:rsidTr="00F54524">
        <w:trPr>
          <w:jc w:val="center"/>
        </w:trPr>
        <w:tc>
          <w:tcPr>
            <w:tcW w:w="2268" w:type="dxa"/>
            <w:tcBorders>
              <w:top w:val="nil"/>
              <w:left w:val="nil"/>
              <w:bottom w:val="nil"/>
              <w:right w:val="nil"/>
            </w:tcBorders>
            <w:vAlign w:val="center"/>
            <w:hideMark/>
          </w:tcPr>
          <w:p w14:paraId="58A2CA7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MASLD</w:t>
            </w:r>
          </w:p>
        </w:tc>
        <w:tc>
          <w:tcPr>
            <w:tcW w:w="2154" w:type="dxa"/>
            <w:tcBorders>
              <w:top w:val="nil"/>
              <w:left w:val="nil"/>
              <w:bottom w:val="nil"/>
              <w:right w:val="nil"/>
            </w:tcBorders>
            <w:vAlign w:val="center"/>
          </w:tcPr>
          <w:p w14:paraId="783E38A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(49.8)</w:t>
            </w:r>
          </w:p>
        </w:tc>
        <w:tc>
          <w:tcPr>
            <w:tcW w:w="2154" w:type="dxa"/>
            <w:tcBorders>
              <w:top w:val="nil"/>
              <w:left w:val="nil"/>
              <w:bottom w:val="nil"/>
              <w:right w:val="nil"/>
            </w:tcBorders>
            <w:vAlign w:val="center"/>
          </w:tcPr>
          <w:p w14:paraId="060F6CE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18D2A46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(65.9)</w:t>
            </w:r>
          </w:p>
        </w:tc>
        <w:tc>
          <w:tcPr>
            <w:tcW w:w="850" w:type="dxa"/>
            <w:tcBorders>
              <w:top w:val="nil"/>
              <w:left w:val="nil"/>
              <w:bottom w:val="nil"/>
              <w:right w:val="nil"/>
            </w:tcBorders>
            <w:vAlign w:val="center"/>
          </w:tcPr>
          <w:p w14:paraId="63FACBC0" w14:textId="77777777" w:rsidR="00A02D98" w:rsidRPr="00951E25" w:rsidRDefault="00A02D98" w:rsidP="008E04CC">
            <w:pPr>
              <w:jc w:val="center"/>
              <w:rPr>
                <w:rFonts w:ascii="Times New Roman" w:hAnsi="Times New Roman" w:cs="Times New Roman"/>
                <w:sz w:val="20"/>
                <w:szCs w:val="20"/>
              </w:rPr>
            </w:pPr>
          </w:p>
        </w:tc>
      </w:tr>
      <w:tr w:rsidR="00A02D98" w:rsidRPr="00F42633" w14:paraId="002A93D8" w14:textId="77777777" w:rsidTr="00F54524">
        <w:trPr>
          <w:jc w:val="center"/>
        </w:trPr>
        <w:tc>
          <w:tcPr>
            <w:tcW w:w="2268" w:type="dxa"/>
            <w:tcBorders>
              <w:top w:val="nil"/>
              <w:left w:val="nil"/>
              <w:bottom w:val="nil"/>
              <w:right w:val="nil"/>
            </w:tcBorders>
            <w:vAlign w:val="center"/>
          </w:tcPr>
          <w:p w14:paraId="491999A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MASH</w:t>
            </w:r>
          </w:p>
        </w:tc>
        <w:tc>
          <w:tcPr>
            <w:tcW w:w="2154" w:type="dxa"/>
            <w:tcBorders>
              <w:top w:val="nil"/>
              <w:left w:val="nil"/>
              <w:bottom w:val="nil"/>
              <w:right w:val="nil"/>
            </w:tcBorders>
            <w:vAlign w:val="center"/>
          </w:tcPr>
          <w:p w14:paraId="7629534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70 (30.6)</w:t>
            </w:r>
          </w:p>
        </w:tc>
        <w:tc>
          <w:tcPr>
            <w:tcW w:w="2154" w:type="dxa"/>
            <w:tcBorders>
              <w:top w:val="nil"/>
              <w:left w:val="nil"/>
              <w:bottom w:val="nil"/>
              <w:right w:val="nil"/>
            </w:tcBorders>
            <w:vAlign w:val="center"/>
          </w:tcPr>
          <w:p w14:paraId="2A6D4F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31 (44.6)</w:t>
            </w:r>
          </w:p>
        </w:tc>
        <w:tc>
          <w:tcPr>
            <w:tcW w:w="2154" w:type="dxa"/>
            <w:tcBorders>
              <w:top w:val="nil"/>
              <w:left w:val="nil"/>
              <w:bottom w:val="nil"/>
              <w:right w:val="nil"/>
            </w:tcBorders>
            <w:vAlign w:val="center"/>
          </w:tcPr>
          <w:p w14:paraId="3E8026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39 (22.5)</w:t>
            </w:r>
          </w:p>
        </w:tc>
        <w:tc>
          <w:tcPr>
            <w:tcW w:w="850" w:type="dxa"/>
            <w:tcBorders>
              <w:top w:val="nil"/>
              <w:left w:val="nil"/>
              <w:bottom w:val="nil"/>
              <w:right w:val="nil"/>
            </w:tcBorders>
            <w:vAlign w:val="center"/>
          </w:tcPr>
          <w:p w14:paraId="55502F11" w14:textId="77777777" w:rsidR="00A02D98" w:rsidRPr="00951E25" w:rsidRDefault="00A02D98" w:rsidP="008E04CC">
            <w:pPr>
              <w:jc w:val="center"/>
              <w:rPr>
                <w:rFonts w:ascii="Times New Roman" w:hAnsi="Times New Roman" w:cs="Times New Roman"/>
                <w:sz w:val="20"/>
                <w:szCs w:val="20"/>
              </w:rPr>
            </w:pPr>
          </w:p>
        </w:tc>
      </w:tr>
      <w:tr w:rsidR="00A02D98" w:rsidRPr="00F42633" w14:paraId="5CED4810" w14:textId="77777777" w:rsidTr="00F54524">
        <w:trPr>
          <w:jc w:val="center"/>
        </w:trPr>
        <w:tc>
          <w:tcPr>
            <w:tcW w:w="2268" w:type="dxa"/>
            <w:tcBorders>
              <w:top w:val="nil"/>
              <w:left w:val="nil"/>
              <w:bottom w:val="nil"/>
              <w:right w:val="nil"/>
            </w:tcBorders>
            <w:vAlign w:val="center"/>
          </w:tcPr>
          <w:p w14:paraId="7C7671D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Cirrhosis</w:t>
            </w:r>
          </w:p>
        </w:tc>
        <w:tc>
          <w:tcPr>
            <w:tcW w:w="2154" w:type="dxa"/>
            <w:tcBorders>
              <w:top w:val="nil"/>
              <w:left w:val="nil"/>
              <w:bottom w:val="nil"/>
              <w:right w:val="nil"/>
            </w:tcBorders>
            <w:vAlign w:val="center"/>
          </w:tcPr>
          <w:p w14:paraId="66F999D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(10.9)</w:t>
            </w:r>
          </w:p>
        </w:tc>
        <w:tc>
          <w:tcPr>
            <w:tcW w:w="2154" w:type="dxa"/>
            <w:tcBorders>
              <w:top w:val="nil"/>
              <w:left w:val="nil"/>
              <w:bottom w:val="nil"/>
              <w:right w:val="nil"/>
            </w:tcBorders>
            <w:vAlign w:val="center"/>
          </w:tcPr>
          <w:p w14:paraId="1090EFB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(55.4)</w:t>
            </w:r>
          </w:p>
        </w:tc>
        <w:tc>
          <w:tcPr>
            <w:tcW w:w="2154" w:type="dxa"/>
            <w:tcBorders>
              <w:top w:val="nil"/>
              <w:left w:val="nil"/>
              <w:bottom w:val="nil"/>
              <w:right w:val="nil"/>
            </w:tcBorders>
            <w:vAlign w:val="center"/>
          </w:tcPr>
          <w:p w14:paraId="2349AC1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850" w:type="dxa"/>
            <w:tcBorders>
              <w:top w:val="nil"/>
              <w:left w:val="nil"/>
              <w:bottom w:val="nil"/>
              <w:right w:val="nil"/>
            </w:tcBorders>
            <w:vAlign w:val="center"/>
          </w:tcPr>
          <w:p w14:paraId="5C5C531C" w14:textId="77777777" w:rsidR="00A02D98" w:rsidRPr="00951E25" w:rsidRDefault="00A02D98" w:rsidP="008E04CC">
            <w:pPr>
              <w:jc w:val="center"/>
              <w:rPr>
                <w:rFonts w:ascii="Times New Roman" w:hAnsi="Times New Roman" w:cs="Times New Roman"/>
                <w:sz w:val="20"/>
                <w:szCs w:val="20"/>
              </w:rPr>
            </w:pPr>
          </w:p>
        </w:tc>
      </w:tr>
      <w:tr w:rsidR="00A02D98" w:rsidRPr="00F42633" w14:paraId="76C55EF0" w14:textId="77777777" w:rsidTr="00F54524">
        <w:trPr>
          <w:jc w:val="center"/>
        </w:trPr>
        <w:tc>
          <w:tcPr>
            <w:tcW w:w="2268" w:type="dxa"/>
            <w:tcBorders>
              <w:top w:val="nil"/>
              <w:left w:val="nil"/>
              <w:bottom w:val="nil"/>
              <w:right w:val="nil"/>
            </w:tcBorders>
            <w:vAlign w:val="center"/>
            <w:hideMark/>
          </w:tcPr>
          <w:p w14:paraId="15F2876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Steatosis Score </w:t>
            </w:r>
            <w:r w:rsidRPr="00951E25">
              <w:rPr>
                <w:rFonts w:ascii="Times New Roman" w:hAnsi="Times New Roman" w:cs="Times New Roman" w:hint="eastAsia"/>
                <w:b/>
                <w:bCs/>
                <w:sz w:val="20"/>
                <w:szCs w:val="20"/>
                <w:vertAlign w:val="superscript"/>
              </w:rPr>
              <w:t>d</w:t>
            </w:r>
          </w:p>
        </w:tc>
        <w:tc>
          <w:tcPr>
            <w:tcW w:w="2154" w:type="dxa"/>
            <w:tcBorders>
              <w:top w:val="nil"/>
              <w:left w:val="nil"/>
              <w:bottom w:val="nil"/>
              <w:right w:val="nil"/>
            </w:tcBorders>
            <w:vAlign w:val="center"/>
          </w:tcPr>
          <w:p w14:paraId="14420C82"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4E69BA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DED8FD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B3D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0.044</w:t>
            </w:r>
          </w:p>
        </w:tc>
      </w:tr>
      <w:tr w:rsidR="00A02D98" w:rsidRPr="00F42633" w14:paraId="053ECF32" w14:textId="77777777" w:rsidTr="00F54524">
        <w:trPr>
          <w:jc w:val="center"/>
        </w:trPr>
        <w:tc>
          <w:tcPr>
            <w:tcW w:w="2268" w:type="dxa"/>
            <w:tcBorders>
              <w:top w:val="nil"/>
              <w:left w:val="nil"/>
              <w:bottom w:val="nil"/>
              <w:right w:val="nil"/>
            </w:tcBorders>
            <w:vAlign w:val="center"/>
            <w:hideMark/>
          </w:tcPr>
          <w:p w14:paraId="0CD8193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w:t>
            </w:r>
          </w:p>
        </w:tc>
        <w:tc>
          <w:tcPr>
            <w:tcW w:w="2154" w:type="dxa"/>
            <w:tcBorders>
              <w:top w:val="nil"/>
              <w:left w:val="nil"/>
              <w:bottom w:val="nil"/>
              <w:right w:val="nil"/>
            </w:tcBorders>
            <w:vAlign w:val="center"/>
          </w:tcPr>
          <w:p w14:paraId="594B5E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3B6E2A6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0C5CCD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5F34BCE0" w14:textId="77777777" w:rsidR="00A02D98" w:rsidRPr="00951E25" w:rsidRDefault="00A02D98" w:rsidP="008E04CC">
            <w:pPr>
              <w:jc w:val="center"/>
              <w:rPr>
                <w:rFonts w:ascii="Times New Roman" w:hAnsi="Times New Roman" w:cs="Times New Roman"/>
                <w:sz w:val="20"/>
                <w:szCs w:val="20"/>
              </w:rPr>
            </w:pPr>
          </w:p>
        </w:tc>
      </w:tr>
      <w:tr w:rsidR="00A02D98" w:rsidRPr="00F42633" w14:paraId="0152CE0C" w14:textId="77777777" w:rsidTr="00F54524">
        <w:trPr>
          <w:jc w:val="center"/>
        </w:trPr>
        <w:tc>
          <w:tcPr>
            <w:tcW w:w="2268" w:type="dxa"/>
            <w:tcBorders>
              <w:top w:val="nil"/>
              <w:left w:val="nil"/>
              <w:bottom w:val="nil"/>
              <w:right w:val="nil"/>
            </w:tcBorders>
            <w:vAlign w:val="center"/>
            <w:hideMark/>
          </w:tcPr>
          <w:p w14:paraId="559F614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w:t>
            </w:r>
          </w:p>
        </w:tc>
        <w:tc>
          <w:tcPr>
            <w:tcW w:w="2154" w:type="dxa"/>
            <w:tcBorders>
              <w:top w:val="nil"/>
              <w:left w:val="nil"/>
              <w:bottom w:val="nil"/>
              <w:right w:val="nil"/>
            </w:tcBorders>
            <w:vAlign w:val="center"/>
          </w:tcPr>
          <w:p w14:paraId="5E635F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127 (55.5)</w:t>
            </w:r>
          </w:p>
        </w:tc>
        <w:tc>
          <w:tcPr>
            <w:tcW w:w="2154" w:type="dxa"/>
            <w:tcBorders>
              <w:top w:val="nil"/>
              <w:left w:val="nil"/>
              <w:bottom w:val="nil"/>
              <w:right w:val="nil"/>
            </w:tcBorders>
            <w:vAlign w:val="center"/>
          </w:tcPr>
          <w:p w14:paraId="2543089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37 (66.1)</w:t>
            </w:r>
          </w:p>
        </w:tc>
        <w:tc>
          <w:tcPr>
            <w:tcW w:w="2154" w:type="dxa"/>
            <w:tcBorders>
              <w:top w:val="nil"/>
              <w:left w:val="nil"/>
              <w:bottom w:val="nil"/>
              <w:right w:val="nil"/>
            </w:tcBorders>
            <w:vAlign w:val="center"/>
          </w:tcPr>
          <w:p w14:paraId="17AC39A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90 (52.0)</w:t>
            </w:r>
          </w:p>
        </w:tc>
        <w:tc>
          <w:tcPr>
            <w:tcW w:w="850" w:type="dxa"/>
            <w:tcBorders>
              <w:top w:val="nil"/>
              <w:left w:val="nil"/>
              <w:bottom w:val="nil"/>
              <w:right w:val="nil"/>
            </w:tcBorders>
            <w:vAlign w:val="center"/>
          </w:tcPr>
          <w:p w14:paraId="452D98FC" w14:textId="77777777" w:rsidR="00A02D98" w:rsidRPr="00951E25" w:rsidRDefault="00A02D98" w:rsidP="008E04CC">
            <w:pPr>
              <w:jc w:val="center"/>
              <w:rPr>
                <w:rFonts w:ascii="Times New Roman" w:hAnsi="Times New Roman" w:cs="Times New Roman"/>
                <w:sz w:val="20"/>
                <w:szCs w:val="20"/>
              </w:rPr>
            </w:pPr>
          </w:p>
        </w:tc>
      </w:tr>
      <w:tr w:rsidR="00A02D98" w:rsidRPr="00F42633" w14:paraId="23AA18B1" w14:textId="77777777" w:rsidTr="00F54524">
        <w:trPr>
          <w:jc w:val="center"/>
        </w:trPr>
        <w:tc>
          <w:tcPr>
            <w:tcW w:w="2268" w:type="dxa"/>
            <w:tcBorders>
              <w:top w:val="nil"/>
              <w:left w:val="nil"/>
              <w:bottom w:val="nil"/>
              <w:right w:val="nil"/>
            </w:tcBorders>
            <w:vAlign w:val="center"/>
          </w:tcPr>
          <w:p w14:paraId="60B755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w:t>
            </w:r>
          </w:p>
        </w:tc>
        <w:tc>
          <w:tcPr>
            <w:tcW w:w="2154" w:type="dxa"/>
            <w:tcBorders>
              <w:top w:val="nil"/>
              <w:left w:val="nil"/>
              <w:bottom w:val="nil"/>
              <w:right w:val="nil"/>
            </w:tcBorders>
            <w:vAlign w:val="center"/>
          </w:tcPr>
          <w:p w14:paraId="7450A5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66 (28.8)</w:t>
            </w:r>
          </w:p>
        </w:tc>
        <w:tc>
          <w:tcPr>
            <w:tcW w:w="2154" w:type="dxa"/>
            <w:tcBorders>
              <w:top w:val="nil"/>
              <w:left w:val="nil"/>
              <w:bottom w:val="nil"/>
              <w:right w:val="nil"/>
            </w:tcBorders>
            <w:vAlign w:val="center"/>
          </w:tcPr>
          <w:p w14:paraId="54E3162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15 (26.8)</w:t>
            </w:r>
          </w:p>
        </w:tc>
        <w:tc>
          <w:tcPr>
            <w:tcW w:w="2154" w:type="dxa"/>
            <w:tcBorders>
              <w:top w:val="nil"/>
              <w:left w:val="nil"/>
              <w:bottom w:val="nil"/>
              <w:right w:val="nil"/>
            </w:tcBorders>
            <w:vAlign w:val="center"/>
          </w:tcPr>
          <w:p w14:paraId="26D4B3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51 (29.5)</w:t>
            </w:r>
          </w:p>
        </w:tc>
        <w:tc>
          <w:tcPr>
            <w:tcW w:w="850" w:type="dxa"/>
            <w:tcBorders>
              <w:top w:val="nil"/>
              <w:left w:val="nil"/>
              <w:bottom w:val="nil"/>
              <w:right w:val="nil"/>
            </w:tcBorders>
            <w:vAlign w:val="center"/>
          </w:tcPr>
          <w:p w14:paraId="48FCC1F8" w14:textId="77777777" w:rsidR="00A02D98" w:rsidRPr="00951E25" w:rsidRDefault="00A02D98" w:rsidP="008E04CC">
            <w:pPr>
              <w:jc w:val="center"/>
              <w:rPr>
                <w:rFonts w:ascii="Times New Roman" w:hAnsi="Times New Roman" w:cs="Times New Roman"/>
                <w:sz w:val="20"/>
                <w:szCs w:val="20"/>
              </w:rPr>
            </w:pPr>
          </w:p>
        </w:tc>
      </w:tr>
      <w:tr w:rsidR="00A02D98" w:rsidRPr="00F42633" w14:paraId="0F72DE99" w14:textId="77777777" w:rsidTr="00F54524">
        <w:trPr>
          <w:jc w:val="center"/>
        </w:trPr>
        <w:tc>
          <w:tcPr>
            <w:tcW w:w="2268" w:type="dxa"/>
            <w:tcBorders>
              <w:top w:val="nil"/>
              <w:left w:val="nil"/>
              <w:bottom w:val="nil"/>
              <w:right w:val="nil"/>
            </w:tcBorders>
            <w:vAlign w:val="center"/>
          </w:tcPr>
          <w:p w14:paraId="4F8210B9"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w:t>
            </w:r>
          </w:p>
        </w:tc>
        <w:tc>
          <w:tcPr>
            <w:tcW w:w="2154" w:type="dxa"/>
            <w:tcBorders>
              <w:top w:val="nil"/>
              <w:left w:val="nil"/>
              <w:bottom w:val="nil"/>
              <w:right w:val="nil"/>
            </w:tcBorders>
            <w:vAlign w:val="center"/>
          </w:tcPr>
          <w:p w14:paraId="4BC85B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 (7.0)</w:t>
            </w:r>
          </w:p>
        </w:tc>
        <w:tc>
          <w:tcPr>
            <w:tcW w:w="2154" w:type="dxa"/>
            <w:tcBorders>
              <w:top w:val="nil"/>
              <w:left w:val="nil"/>
              <w:bottom w:val="nil"/>
              <w:right w:val="nil"/>
            </w:tcBorders>
            <w:vAlign w:val="center"/>
          </w:tcPr>
          <w:p w14:paraId="606D21F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 (7.1)</w:t>
            </w:r>
          </w:p>
        </w:tc>
        <w:tc>
          <w:tcPr>
            <w:tcW w:w="2154" w:type="dxa"/>
            <w:tcBorders>
              <w:top w:val="nil"/>
              <w:left w:val="nil"/>
              <w:bottom w:val="nil"/>
              <w:right w:val="nil"/>
            </w:tcBorders>
            <w:vAlign w:val="center"/>
          </w:tcPr>
          <w:p w14:paraId="55BCD03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(6.9)</w:t>
            </w:r>
          </w:p>
        </w:tc>
        <w:tc>
          <w:tcPr>
            <w:tcW w:w="850" w:type="dxa"/>
            <w:tcBorders>
              <w:top w:val="nil"/>
              <w:left w:val="nil"/>
              <w:bottom w:val="nil"/>
              <w:right w:val="nil"/>
            </w:tcBorders>
            <w:vAlign w:val="center"/>
          </w:tcPr>
          <w:p w14:paraId="478D368F" w14:textId="77777777" w:rsidR="00A02D98" w:rsidRPr="00951E25" w:rsidRDefault="00A02D98" w:rsidP="008E04CC">
            <w:pPr>
              <w:jc w:val="center"/>
              <w:rPr>
                <w:rFonts w:ascii="Times New Roman" w:hAnsi="Times New Roman" w:cs="Times New Roman"/>
                <w:sz w:val="20"/>
                <w:szCs w:val="20"/>
              </w:rPr>
            </w:pPr>
          </w:p>
        </w:tc>
      </w:tr>
      <w:tr w:rsidR="00A02D98" w:rsidRPr="00F42633" w14:paraId="3AE98A25" w14:textId="77777777" w:rsidTr="00F54524">
        <w:trPr>
          <w:jc w:val="center"/>
        </w:trPr>
        <w:tc>
          <w:tcPr>
            <w:tcW w:w="2268" w:type="dxa"/>
            <w:tcBorders>
              <w:top w:val="nil"/>
              <w:left w:val="nil"/>
              <w:bottom w:val="nil"/>
              <w:right w:val="nil"/>
            </w:tcBorders>
            <w:vAlign w:val="center"/>
            <w:hideMark/>
          </w:tcPr>
          <w:p w14:paraId="44D2547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Smoking</w:t>
            </w:r>
          </w:p>
        </w:tc>
        <w:tc>
          <w:tcPr>
            <w:tcW w:w="2154" w:type="dxa"/>
            <w:tcBorders>
              <w:top w:val="nil"/>
              <w:left w:val="nil"/>
              <w:bottom w:val="nil"/>
              <w:right w:val="nil"/>
            </w:tcBorders>
            <w:vAlign w:val="center"/>
          </w:tcPr>
          <w:p w14:paraId="53FF64F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7D1751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9856B31"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5E6DF1F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0.743</w:t>
            </w:r>
          </w:p>
        </w:tc>
      </w:tr>
      <w:tr w:rsidR="00A02D98" w:rsidRPr="00F42633" w14:paraId="3A0EE14F" w14:textId="77777777" w:rsidTr="00F54524">
        <w:trPr>
          <w:jc w:val="center"/>
        </w:trPr>
        <w:tc>
          <w:tcPr>
            <w:tcW w:w="2268" w:type="dxa"/>
            <w:tcBorders>
              <w:top w:val="nil"/>
              <w:left w:val="nil"/>
              <w:bottom w:val="nil"/>
              <w:right w:val="nil"/>
            </w:tcBorders>
            <w:vAlign w:val="center"/>
            <w:hideMark/>
          </w:tcPr>
          <w:p w14:paraId="2C65845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D938BD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38 (16.6)</w:t>
            </w:r>
          </w:p>
        </w:tc>
        <w:tc>
          <w:tcPr>
            <w:tcW w:w="2154" w:type="dxa"/>
            <w:tcBorders>
              <w:top w:val="nil"/>
              <w:left w:val="nil"/>
              <w:bottom w:val="nil"/>
              <w:right w:val="nil"/>
            </w:tcBorders>
            <w:vAlign w:val="center"/>
          </w:tcPr>
          <w:p w14:paraId="3069CAA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 (14.3)</w:t>
            </w:r>
          </w:p>
        </w:tc>
        <w:tc>
          <w:tcPr>
            <w:tcW w:w="2154" w:type="dxa"/>
            <w:tcBorders>
              <w:top w:val="nil"/>
              <w:left w:val="nil"/>
              <w:bottom w:val="nil"/>
              <w:right w:val="nil"/>
            </w:tcBorders>
            <w:vAlign w:val="center"/>
          </w:tcPr>
          <w:p w14:paraId="6590E81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30 (17.3)</w:t>
            </w:r>
          </w:p>
        </w:tc>
        <w:tc>
          <w:tcPr>
            <w:tcW w:w="850" w:type="dxa"/>
            <w:tcBorders>
              <w:top w:val="nil"/>
              <w:left w:val="nil"/>
              <w:bottom w:val="nil"/>
              <w:right w:val="nil"/>
            </w:tcBorders>
            <w:vAlign w:val="center"/>
          </w:tcPr>
          <w:p w14:paraId="0324E918" w14:textId="77777777" w:rsidR="00A02D98" w:rsidRPr="00951E25" w:rsidRDefault="00A02D98" w:rsidP="008E04CC">
            <w:pPr>
              <w:jc w:val="center"/>
              <w:rPr>
                <w:rFonts w:ascii="Times New Roman" w:hAnsi="Times New Roman" w:cs="Times New Roman"/>
                <w:sz w:val="20"/>
                <w:szCs w:val="20"/>
              </w:rPr>
            </w:pPr>
          </w:p>
        </w:tc>
      </w:tr>
      <w:tr w:rsidR="00A02D98" w:rsidRPr="00F42633" w14:paraId="27EE5BAB" w14:textId="77777777" w:rsidTr="00F54524">
        <w:trPr>
          <w:jc w:val="center"/>
        </w:trPr>
        <w:tc>
          <w:tcPr>
            <w:tcW w:w="2268" w:type="dxa"/>
            <w:tcBorders>
              <w:top w:val="nil"/>
              <w:left w:val="nil"/>
              <w:bottom w:val="nil"/>
              <w:right w:val="nil"/>
            </w:tcBorders>
            <w:vAlign w:val="center"/>
            <w:hideMark/>
          </w:tcPr>
          <w:p w14:paraId="67E6784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FA03D51"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191 (83.4)</w:t>
            </w:r>
          </w:p>
        </w:tc>
        <w:tc>
          <w:tcPr>
            <w:tcW w:w="2154" w:type="dxa"/>
            <w:tcBorders>
              <w:top w:val="nil"/>
              <w:left w:val="nil"/>
              <w:bottom w:val="nil"/>
              <w:right w:val="nil"/>
            </w:tcBorders>
            <w:vAlign w:val="center"/>
          </w:tcPr>
          <w:p w14:paraId="115D0E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 (85.7)</w:t>
            </w:r>
          </w:p>
        </w:tc>
        <w:tc>
          <w:tcPr>
            <w:tcW w:w="2154" w:type="dxa"/>
            <w:tcBorders>
              <w:top w:val="nil"/>
              <w:left w:val="nil"/>
              <w:bottom w:val="nil"/>
              <w:right w:val="nil"/>
            </w:tcBorders>
            <w:vAlign w:val="center"/>
          </w:tcPr>
          <w:p w14:paraId="3A10F8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143 (82.7)</w:t>
            </w:r>
          </w:p>
        </w:tc>
        <w:tc>
          <w:tcPr>
            <w:tcW w:w="850" w:type="dxa"/>
            <w:tcBorders>
              <w:top w:val="nil"/>
              <w:left w:val="nil"/>
              <w:bottom w:val="nil"/>
              <w:right w:val="nil"/>
            </w:tcBorders>
            <w:vAlign w:val="center"/>
          </w:tcPr>
          <w:p w14:paraId="3822BE61" w14:textId="77777777" w:rsidR="00A02D98" w:rsidRPr="00951E25" w:rsidRDefault="00A02D98" w:rsidP="008E04CC">
            <w:pPr>
              <w:jc w:val="center"/>
              <w:rPr>
                <w:rFonts w:ascii="Times New Roman" w:hAnsi="Times New Roman" w:cs="Times New Roman"/>
                <w:sz w:val="20"/>
                <w:szCs w:val="20"/>
              </w:rPr>
            </w:pPr>
          </w:p>
        </w:tc>
      </w:tr>
      <w:tr w:rsidR="00A02D98" w:rsidRPr="00F42633" w14:paraId="45F5CFF5" w14:textId="77777777" w:rsidTr="00F54524">
        <w:trPr>
          <w:jc w:val="center"/>
        </w:trPr>
        <w:tc>
          <w:tcPr>
            <w:tcW w:w="2268" w:type="dxa"/>
            <w:tcBorders>
              <w:top w:val="nil"/>
              <w:left w:val="nil"/>
              <w:bottom w:val="nil"/>
              <w:right w:val="nil"/>
            </w:tcBorders>
            <w:vAlign w:val="center"/>
            <w:hideMark/>
          </w:tcPr>
          <w:p w14:paraId="7E3F6D15"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Liver-Related Event</w:t>
            </w:r>
            <w:r w:rsidRPr="00951E25">
              <w:rPr>
                <w:rFonts w:ascii="Times New Roman" w:hAnsi="Times New Roman" w:cs="Times New Roman" w:hint="eastAsia"/>
                <w:b/>
                <w:bCs/>
                <w:sz w:val="20"/>
                <w:szCs w:val="20"/>
              </w:rPr>
              <w:t xml:space="preserve"> </w:t>
            </w:r>
            <w:r w:rsidRPr="00951E25">
              <w:rPr>
                <w:rFonts w:ascii="Times New Roman" w:hAnsi="Times New Roman" w:cs="Times New Roman" w:hint="eastAsia"/>
                <w:b/>
                <w:bCs/>
                <w:sz w:val="20"/>
                <w:szCs w:val="20"/>
                <w:vertAlign w:val="superscript"/>
              </w:rPr>
              <w:t>e</w:t>
            </w:r>
          </w:p>
        </w:tc>
        <w:tc>
          <w:tcPr>
            <w:tcW w:w="2154" w:type="dxa"/>
            <w:tcBorders>
              <w:top w:val="nil"/>
              <w:left w:val="nil"/>
              <w:bottom w:val="nil"/>
              <w:right w:val="nil"/>
            </w:tcBorders>
            <w:vAlign w:val="center"/>
          </w:tcPr>
          <w:p w14:paraId="6248C72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D0CD4D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04E4CB8"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6E1F80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5081EC44" w14:textId="77777777" w:rsidTr="00F54524">
        <w:trPr>
          <w:jc w:val="center"/>
        </w:trPr>
        <w:tc>
          <w:tcPr>
            <w:tcW w:w="2268" w:type="dxa"/>
            <w:tcBorders>
              <w:top w:val="nil"/>
              <w:left w:val="nil"/>
              <w:bottom w:val="nil"/>
              <w:right w:val="nil"/>
            </w:tcBorders>
            <w:vAlign w:val="center"/>
          </w:tcPr>
          <w:p w14:paraId="0237BD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Yes</w:t>
            </w:r>
          </w:p>
        </w:tc>
        <w:tc>
          <w:tcPr>
            <w:tcW w:w="2154" w:type="dxa"/>
            <w:tcBorders>
              <w:top w:val="nil"/>
              <w:left w:val="nil"/>
              <w:bottom w:val="nil"/>
              <w:right w:val="nil"/>
            </w:tcBorders>
            <w:vAlign w:val="center"/>
          </w:tcPr>
          <w:p w14:paraId="2F6F92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(11.0)</w:t>
            </w:r>
          </w:p>
        </w:tc>
        <w:tc>
          <w:tcPr>
            <w:tcW w:w="2154" w:type="dxa"/>
            <w:tcBorders>
              <w:top w:val="nil"/>
              <w:left w:val="nil"/>
              <w:bottom w:val="nil"/>
              <w:right w:val="nil"/>
            </w:tcBorders>
            <w:vAlign w:val="center"/>
          </w:tcPr>
          <w:p w14:paraId="66410A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(21.4)</w:t>
            </w:r>
          </w:p>
        </w:tc>
        <w:tc>
          <w:tcPr>
            <w:tcW w:w="2154" w:type="dxa"/>
            <w:tcBorders>
              <w:top w:val="nil"/>
              <w:left w:val="nil"/>
              <w:bottom w:val="nil"/>
              <w:right w:val="nil"/>
            </w:tcBorders>
            <w:vAlign w:val="center"/>
          </w:tcPr>
          <w:p w14:paraId="684294C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13 (7.5)</w:t>
            </w:r>
          </w:p>
        </w:tc>
        <w:tc>
          <w:tcPr>
            <w:tcW w:w="850" w:type="dxa"/>
            <w:tcBorders>
              <w:top w:val="nil"/>
              <w:left w:val="nil"/>
              <w:bottom w:val="nil"/>
              <w:right w:val="nil"/>
            </w:tcBorders>
            <w:vAlign w:val="center"/>
          </w:tcPr>
          <w:p w14:paraId="5D52E757" w14:textId="77777777" w:rsidR="00A02D98" w:rsidRPr="00951E25" w:rsidRDefault="00A02D98" w:rsidP="008E04CC">
            <w:pPr>
              <w:jc w:val="center"/>
              <w:rPr>
                <w:rFonts w:ascii="Times New Roman" w:hAnsi="Times New Roman" w:cs="Times New Roman"/>
                <w:sz w:val="20"/>
                <w:szCs w:val="20"/>
              </w:rPr>
            </w:pPr>
          </w:p>
        </w:tc>
      </w:tr>
      <w:tr w:rsidR="00A02D98" w:rsidRPr="00F42633" w14:paraId="73BC6EB8" w14:textId="77777777" w:rsidTr="00F54524">
        <w:trPr>
          <w:jc w:val="center"/>
        </w:trPr>
        <w:tc>
          <w:tcPr>
            <w:tcW w:w="2268" w:type="dxa"/>
            <w:tcBorders>
              <w:top w:val="nil"/>
              <w:left w:val="nil"/>
              <w:bottom w:val="nil"/>
              <w:right w:val="nil"/>
            </w:tcBorders>
            <w:vAlign w:val="center"/>
            <w:hideMark/>
          </w:tcPr>
          <w:p w14:paraId="2351C9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3B06ED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204 (89.1)</w:t>
            </w:r>
          </w:p>
        </w:tc>
        <w:tc>
          <w:tcPr>
            <w:tcW w:w="2154" w:type="dxa"/>
            <w:tcBorders>
              <w:top w:val="nil"/>
              <w:left w:val="nil"/>
              <w:bottom w:val="nil"/>
              <w:right w:val="nil"/>
            </w:tcBorders>
            <w:vAlign w:val="center"/>
          </w:tcPr>
          <w:p w14:paraId="729A048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44 (78.6)</w:t>
            </w:r>
          </w:p>
        </w:tc>
        <w:tc>
          <w:tcPr>
            <w:tcW w:w="2154" w:type="dxa"/>
            <w:tcBorders>
              <w:top w:val="nil"/>
              <w:left w:val="nil"/>
              <w:bottom w:val="nil"/>
              <w:right w:val="nil"/>
            </w:tcBorders>
            <w:vAlign w:val="center"/>
          </w:tcPr>
          <w:p w14:paraId="19AC8CA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160 (92.5)</w:t>
            </w:r>
          </w:p>
        </w:tc>
        <w:tc>
          <w:tcPr>
            <w:tcW w:w="850" w:type="dxa"/>
            <w:tcBorders>
              <w:top w:val="nil"/>
              <w:left w:val="nil"/>
              <w:bottom w:val="nil"/>
              <w:right w:val="nil"/>
            </w:tcBorders>
            <w:vAlign w:val="center"/>
          </w:tcPr>
          <w:p w14:paraId="0B9BD163" w14:textId="77777777" w:rsidR="00A02D98" w:rsidRPr="00951E25" w:rsidRDefault="00A02D98" w:rsidP="008E04CC">
            <w:pPr>
              <w:jc w:val="center"/>
              <w:rPr>
                <w:rFonts w:ascii="Times New Roman" w:hAnsi="Times New Roman" w:cs="Times New Roman"/>
                <w:sz w:val="20"/>
                <w:szCs w:val="20"/>
              </w:rPr>
            </w:pPr>
          </w:p>
        </w:tc>
      </w:tr>
      <w:tr w:rsidR="00A02D98" w:rsidRPr="00F42633" w14:paraId="2F75D09D" w14:textId="77777777" w:rsidTr="00F54524">
        <w:trPr>
          <w:jc w:val="center"/>
        </w:trPr>
        <w:tc>
          <w:tcPr>
            <w:tcW w:w="2268" w:type="dxa"/>
            <w:tcBorders>
              <w:top w:val="nil"/>
              <w:left w:val="nil"/>
              <w:bottom w:val="nil"/>
              <w:right w:val="nil"/>
            </w:tcBorders>
            <w:vAlign w:val="center"/>
            <w:hideMark/>
          </w:tcPr>
          <w:p w14:paraId="1EF08C0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Diabetes/Prediabetes Status</w:t>
            </w:r>
          </w:p>
        </w:tc>
        <w:tc>
          <w:tcPr>
            <w:tcW w:w="2154" w:type="dxa"/>
            <w:tcBorders>
              <w:top w:val="nil"/>
              <w:left w:val="nil"/>
              <w:bottom w:val="nil"/>
              <w:right w:val="nil"/>
            </w:tcBorders>
            <w:vAlign w:val="center"/>
          </w:tcPr>
          <w:p w14:paraId="0D395DF0"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CD56ECA"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3083AD6"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C5FC87" w14:textId="77777777" w:rsidR="00A02D98" w:rsidRPr="00951E25" w:rsidRDefault="00A02D98" w:rsidP="008E04CC">
            <w:pPr>
              <w:jc w:val="center"/>
              <w:rPr>
                <w:rFonts w:ascii="Times New Roman" w:hAnsi="Times New Roman" w:cs="Times New Roman"/>
                <w:sz w:val="20"/>
                <w:szCs w:val="20"/>
              </w:rPr>
            </w:pPr>
          </w:p>
        </w:tc>
      </w:tr>
      <w:tr w:rsidR="00A02D98" w:rsidRPr="00F42633" w14:paraId="511380C7" w14:textId="77777777" w:rsidTr="00F54524">
        <w:trPr>
          <w:jc w:val="center"/>
        </w:trPr>
        <w:tc>
          <w:tcPr>
            <w:tcW w:w="2268" w:type="dxa"/>
            <w:tcBorders>
              <w:top w:val="nil"/>
              <w:left w:val="nil"/>
              <w:bottom w:val="nil"/>
              <w:right w:val="nil"/>
            </w:tcBorders>
            <w:vAlign w:val="center"/>
            <w:hideMark/>
          </w:tcPr>
          <w:p w14:paraId="55D0DD6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Diabetes</w:t>
            </w:r>
          </w:p>
        </w:tc>
        <w:tc>
          <w:tcPr>
            <w:tcW w:w="2154" w:type="dxa"/>
            <w:tcBorders>
              <w:top w:val="nil"/>
              <w:left w:val="nil"/>
              <w:bottom w:val="nil"/>
              <w:right w:val="nil"/>
            </w:tcBorders>
            <w:vAlign w:val="center"/>
          </w:tcPr>
          <w:p w14:paraId="48CA34A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56 (24.5)</w:t>
            </w:r>
          </w:p>
        </w:tc>
        <w:tc>
          <w:tcPr>
            <w:tcW w:w="2154" w:type="dxa"/>
            <w:tcBorders>
              <w:top w:val="nil"/>
              <w:left w:val="nil"/>
              <w:bottom w:val="nil"/>
              <w:right w:val="nil"/>
            </w:tcBorders>
            <w:vAlign w:val="center"/>
          </w:tcPr>
          <w:p w14:paraId="1053812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E8F7B4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(21.4)</w:t>
            </w:r>
          </w:p>
        </w:tc>
        <w:tc>
          <w:tcPr>
            <w:tcW w:w="850" w:type="dxa"/>
            <w:tcBorders>
              <w:top w:val="nil"/>
              <w:left w:val="nil"/>
              <w:bottom w:val="nil"/>
              <w:right w:val="nil"/>
            </w:tcBorders>
            <w:vAlign w:val="center"/>
          </w:tcPr>
          <w:p w14:paraId="117859A3" w14:textId="77777777" w:rsidR="00A02D98" w:rsidRPr="00951E25" w:rsidRDefault="00A02D98" w:rsidP="008E04CC">
            <w:pPr>
              <w:jc w:val="center"/>
              <w:rPr>
                <w:rFonts w:ascii="Times New Roman" w:hAnsi="Times New Roman" w:cs="Times New Roman"/>
                <w:sz w:val="20"/>
                <w:szCs w:val="20"/>
              </w:rPr>
            </w:pPr>
          </w:p>
        </w:tc>
      </w:tr>
      <w:tr w:rsidR="00A02D98" w:rsidRPr="00F42633" w14:paraId="4299BD98" w14:textId="77777777" w:rsidTr="00F54524">
        <w:trPr>
          <w:jc w:val="center"/>
        </w:trPr>
        <w:tc>
          <w:tcPr>
            <w:tcW w:w="2268" w:type="dxa"/>
            <w:tcBorders>
              <w:top w:val="nil"/>
              <w:left w:val="nil"/>
              <w:bottom w:val="nil"/>
              <w:right w:val="nil"/>
            </w:tcBorders>
            <w:vAlign w:val="center"/>
            <w:hideMark/>
          </w:tcPr>
          <w:p w14:paraId="744045D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Prediabetes</w:t>
            </w:r>
          </w:p>
        </w:tc>
        <w:tc>
          <w:tcPr>
            <w:tcW w:w="2154" w:type="dxa"/>
            <w:tcBorders>
              <w:top w:val="nil"/>
              <w:left w:val="nil"/>
              <w:bottom w:val="nil"/>
              <w:right w:val="nil"/>
            </w:tcBorders>
            <w:vAlign w:val="center"/>
          </w:tcPr>
          <w:p w14:paraId="60C3D9AA"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11 (4.8)</w:t>
            </w:r>
          </w:p>
        </w:tc>
        <w:tc>
          <w:tcPr>
            <w:tcW w:w="2154" w:type="dxa"/>
            <w:tcBorders>
              <w:top w:val="nil"/>
              <w:left w:val="nil"/>
              <w:bottom w:val="nil"/>
              <w:right w:val="nil"/>
            </w:tcBorders>
            <w:vAlign w:val="center"/>
          </w:tcPr>
          <w:p w14:paraId="54822E2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2130FD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6F80FDE9" w14:textId="77777777" w:rsidR="00A02D98" w:rsidRPr="00951E25" w:rsidRDefault="00A02D98" w:rsidP="008E04CC">
            <w:pPr>
              <w:jc w:val="center"/>
              <w:rPr>
                <w:rFonts w:ascii="Times New Roman" w:hAnsi="Times New Roman" w:cs="Times New Roman"/>
                <w:sz w:val="20"/>
                <w:szCs w:val="20"/>
              </w:rPr>
            </w:pPr>
          </w:p>
        </w:tc>
      </w:tr>
      <w:tr w:rsidR="00A02D98" w:rsidRPr="00F42633" w14:paraId="6A6FA073" w14:textId="77777777" w:rsidTr="00F54524">
        <w:trPr>
          <w:jc w:val="center"/>
        </w:trPr>
        <w:tc>
          <w:tcPr>
            <w:tcW w:w="2268" w:type="dxa"/>
            <w:tcBorders>
              <w:top w:val="nil"/>
              <w:left w:val="nil"/>
              <w:bottom w:val="nil"/>
              <w:right w:val="nil"/>
            </w:tcBorders>
            <w:vAlign w:val="center"/>
            <w:hideMark/>
          </w:tcPr>
          <w:p w14:paraId="1F0B44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E3EFD7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162 (70.7)</w:t>
            </w:r>
          </w:p>
        </w:tc>
        <w:tc>
          <w:tcPr>
            <w:tcW w:w="2154" w:type="dxa"/>
            <w:tcBorders>
              <w:top w:val="nil"/>
              <w:left w:val="nil"/>
              <w:bottom w:val="nil"/>
              <w:right w:val="nil"/>
            </w:tcBorders>
            <w:vAlign w:val="center"/>
          </w:tcPr>
          <w:p w14:paraId="218EAE6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33 (58.9)</w:t>
            </w:r>
          </w:p>
        </w:tc>
        <w:tc>
          <w:tcPr>
            <w:tcW w:w="2154" w:type="dxa"/>
            <w:tcBorders>
              <w:top w:val="nil"/>
              <w:left w:val="nil"/>
              <w:bottom w:val="nil"/>
              <w:right w:val="nil"/>
            </w:tcBorders>
            <w:vAlign w:val="center"/>
          </w:tcPr>
          <w:p w14:paraId="79C555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129 (74.6)</w:t>
            </w:r>
          </w:p>
        </w:tc>
        <w:tc>
          <w:tcPr>
            <w:tcW w:w="850" w:type="dxa"/>
            <w:tcBorders>
              <w:top w:val="nil"/>
              <w:left w:val="nil"/>
              <w:bottom w:val="nil"/>
              <w:right w:val="nil"/>
            </w:tcBorders>
            <w:vAlign w:val="center"/>
          </w:tcPr>
          <w:p w14:paraId="2274806D" w14:textId="77777777" w:rsidR="00A02D98" w:rsidRPr="00951E25" w:rsidRDefault="00A02D98" w:rsidP="008E04CC">
            <w:pPr>
              <w:jc w:val="center"/>
              <w:rPr>
                <w:rFonts w:ascii="Times New Roman" w:hAnsi="Times New Roman" w:cs="Times New Roman"/>
                <w:sz w:val="20"/>
                <w:szCs w:val="20"/>
              </w:rPr>
            </w:pPr>
          </w:p>
        </w:tc>
      </w:tr>
      <w:tr w:rsidR="00A02D98" w:rsidRPr="00F42633" w14:paraId="0C42EB3E" w14:textId="77777777" w:rsidTr="00F54524">
        <w:trPr>
          <w:jc w:val="center"/>
        </w:trPr>
        <w:tc>
          <w:tcPr>
            <w:tcW w:w="2268" w:type="dxa"/>
            <w:tcBorders>
              <w:top w:val="nil"/>
              <w:left w:val="nil"/>
              <w:bottom w:val="nil"/>
              <w:right w:val="nil"/>
            </w:tcBorders>
            <w:vAlign w:val="center"/>
            <w:hideMark/>
          </w:tcPr>
          <w:p w14:paraId="576B473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Hypertension Status</w:t>
            </w:r>
          </w:p>
        </w:tc>
        <w:tc>
          <w:tcPr>
            <w:tcW w:w="2154" w:type="dxa"/>
            <w:tcBorders>
              <w:top w:val="nil"/>
              <w:left w:val="nil"/>
              <w:bottom w:val="nil"/>
              <w:right w:val="nil"/>
            </w:tcBorders>
            <w:vAlign w:val="center"/>
          </w:tcPr>
          <w:p w14:paraId="499841AE"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711C803B"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70575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9D35A7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0.042</w:t>
            </w:r>
          </w:p>
        </w:tc>
      </w:tr>
      <w:tr w:rsidR="00A02D98" w:rsidRPr="00F42633" w14:paraId="284B901A" w14:textId="77777777" w:rsidTr="00F54524">
        <w:trPr>
          <w:jc w:val="center"/>
        </w:trPr>
        <w:tc>
          <w:tcPr>
            <w:tcW w:w="2268" w:type="dxa"/>
            <w:tcBorders>
              <w:top w:val="nil"/>
              <w:left w:val="nil"/>
              <w:bottom w:val="nil"/>
              <w:right w:val="nil"/>
            </w:tcBorders>
            <w:vAlign w:val="center"/>
            <w:hideMark/>
          </w:tcPr>
          <w:p w14:paraId="7E4752B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113DCC65"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60 (26.2)</w:t>
            </w:r>
          </w:p>
        </w:tc>
        <w:tc>
          <w:tcPr>
            <w:tcW w:w="2154" w:type="dxa"/>
            <w:tcBorders>
              <w:top w:val="nil"/>
              <w:left w:val="nil"/>
              <w:bottom w:val="nil"/>
              <w:right w:val="nil"/>
            </w:tcBorders>
            <w:vAlign w:val="center"/>
          </w:tcPr>
          <w:p w14:paraId="0AD6E6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21 (37.5)</w:t>
            </w:r>
          </w:p>
        </w:tc>
        <w:tc>
          <w:tcPr>
            <w:tcW w:w="2154" w:type="dxa"/>
            <w:tcBorders>
              <w:top w:val="nil"/>
              <w:left w:val="nil"/>
              <w:bottom w:val="nil"/>
              <w:right w:val="nil"/>
            </w:tcBorders>
            <w:vAlign w:val="center"/>
          </w:tcPr>
          <w:p w14:paraId="716600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 (22.5)</w:t>
            </w:r>
          </w:p>
        </w:tc>
        <w:tc>
          <w:tcPr>
            <w:tcW w:w="850" w:type="dxa"/>
            <w:tcBorders>
              <w:top w:val="nil"/>
              <w:left w:val="nil"/>
              <w:bottom w:val="nil"/>
              <w:right w:val="nil"/>
            </w:tcBorders>
            <w:vAlign w:val="center"/>
          </w:tcPr>
          <w:p w14:paraId="71356409" w14:textId="77777777" w:rsidR="00A02D98" w:rsidRPr="00951E25" w:rsidRDefault="00A02D98" w:rsidP="008E04CC">
            <w:pPr>
              <w:jc w:val="center"/>
              <w:rPr>
                <w:rFonts w:ascii="Times New Roman" w:hAnsi="Times New Roman" w:cs="Times New Roman"/>
                <w:sz w:val="20"/>
                <w:szCs w:val="20"/>
              </w:rPr>
            </w:pPr>
          </w:p>
        </w:tc>
      </w:tr>
      <w:tr w:rsidR="00A02D98" w:rsidRPr="00F42633" w14:paraId="7B3EEFD3" w14:textId="77777777" w:rsidTr="00F54524">
        <w:trPr>
          <w:jc w:val="center"/>
        </w:trPr>
        <w:tc>
          <w:tcPr>
            <w:tcW w:w="2268" w:type="dxa"/>
            <w:tcBorders>
              <w:top w:val="nil"/>
              <w:left w:val="nil"/>
              <w:bottom w:val="nil"/>
              <w:right w:val="nil"/>
            </w:tcBorders>
            <w:vAlign w:val="center"/>
            <w:hideMark/>
          </w:tcPr>
          <w:p w14:paraId="75E3FF6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46C9D09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169 (73.8)</w:t>
            </w:r>
          </w:p>
        </w:tc>
        <w:tc>
          <w:tcPr>
            <w:tcW w:w="2154" w:type="dxa"/>
            <w:tcBorders>
              <w:top w:val="nil"/>
              <w:left w:val="nil"/>
              <w:bottom w:val="nil"/>
              <w:right w:val="nil"/>
            </w:tcBorders>
            <w:vAlign w:val="center"/>
          </w:tcPr>
          <w:p w14:paraId="4754C1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(62.5)</w:t>
            </w:r>
          </w:p>
        </w:tc>
        <w:tc>
          <w:tcPr>
            <w:tcW w:w="2154" w:type="dxa"/>
            <w:tcBorders>
              <w:top w:val="nil"/>
              <w:left w:val="nil"/>
              <w:bottom w:val="nil"/>
              <w:right w:val="nil"/>
            </w:tcBorders>
            <w:vAlign w:val="center"/>
          </w:tcPr>
          <w:p w14:paraId="1990E4C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134 (77.5)</w:t>
            </w:r>
          </w:p>
        </w:tc>
        <w:tc>
          <w:tcPr>
            <w:tcW w:w="850" w:type="dxa"/>
            <w:tcBorders>
              <w:top w:val="nil"/>
              <w:left w:val="nil"/>
              <w:bottom w:val="nil"/>
              <w:right w:val="nil"/>
            </w:tcBorders>
            <w:vAlign w:val="center"/>
          </w:tcPr>
          <w:p w14:paraId="66A5A1D9" w14:textId="77777777" w:rsidR="00A02D98" w:rsidRPr="00951E25" w:rsidRDefault="00A02D98" w:rsidP="008E04CC">
            <w:pPr>
              <w:jc w:val="center"/>
              <w:rPr>
                <w:rFonts w:ascii="Times New Roman" w:hAnsi="Times New Roman" w:cs="Times New Roman"/>
                <w:sz w:val="20"/>
                <w:szCs w:val="20"/>
              </w:rPr>
            </w:pPr>
          </w:p>
        </w:tc>
      </w:tr>
      <w:tr w:rsidR="00A02D98" w:rsidRPr="00F42633" w14:paraId="533FDCD5" w14:textId="77777777" w:rsidTr="00F54524">
        <w:trPr>
          <w:jc w:val="center"/>
        </w:trPr>
        <w:tc>
          <w:tcPr>
            <w:tcW w:w="2268" w:type="dxa"/>
            <w:tcBorders>
              <w:top w:val="nil"/>
              <w:left w:val="nil"/>
              <w:bottom w:val="nil"/>
              <w:right w:val="nil"/>
            </w:tcBorders>
            <w:vAlign w:val="center"/>
            <w:hideMark/>
          </w:tcPr>
          <w:p w14:paraId="3883645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Dyslipidemia Status</w:t>
            </w:r>
          </w:p>
        </w:tc>
        <w:tc>
          <w:tcPr>
            <w:tcW w:w="2154" w:type="dxa"/>
            <w:tcBorders>
              <w:top w:val="nil"/>
              <w:left w:val="nil"/>
              <w:bottom w:val="nil"/>
              <w:right w:val="nil"/>
            </w:tcBorders>
            <w:vAlign w:val="center"/>
          </w:tcPr>
          <w:p w14:paraId="23AE479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FFD0C5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9D0924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3188415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0.007</w:t>
            </w:r>
          </w:p>
        </w:tc>
      </w:tr>
      <w:tr w:rsidR="00A02D98" w:rsidRPr="00F42633" w14:paraId="478EB1D3" w14:textId="77777777" w:rsidTr="00F54524">
        <w:trPr>
          <w:jc w:val="center"/>
        </w:trPr>
        <w:tc>
          <w:tcPr>
            <w:tcW w:w="2268" w:type="dxa"/>
            <w:tcBorders>
              <w:top w:val="nil"/>
              <w:left w:val="nil"/>
              <w:bottom w:val="nil"/>
              <w:right w:val="nil"/>
            </w:tcBorders>
            <w:vAlign w:val="center"/>
            <w:hideMark/>
          </w:tcPr>
          <w:p w14:paraId="5407A7A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4B69392"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57 (24.9)</w:t>
            </w:r>
          </w:p>
        </w:tc>
        <w:tc>
          <w:tcPr>
            <w:tcW w:w="2154" w:type="dxa"/>
            <w:tcBorders>
              <w:top w:val="nil"/>
              <w:left w:val="nil"/>
              <w:bottom w:val="nil"/>
              <w:right w:val="nil"/>
            </w:tcBorders>
            <w:vAlign w:val="center"/>
          </w:tcPr>
          <w:p w14:paraId="2B4817D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 (39.3)</w:t>
            </w:r>
          </w:p>
        </w:tc>
        <w:tc>
          <w:tcPr>
            <w:tcW w:w="2154" w:type="dxa"/>
            <w:tcBorders>
              <w:top w:val="nil"/>
              <w:left w:val="nil"/>
              <w:bottom w:val="nil"/>
              <w:right w:val="nil"/>
            </w:tcBorders>
            <w:vAlign w:val="center"/>
          </w:tcPr>
          <w:p w14:paraId="07C757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(20.2)</w:t>
            </w:r>
          </w:p>
        </w:tc>
        <w:tc>
          <w:tcPr>
            <w:tcW w:w="850" w:type="dxa"/>
            <w:tcBorders>
              <w:top w:val="nil"/>
              <w:left w:val="nil"/>
              <w:bottom w:val="nil"/>
              <w:right w:val="nil"/>
            </w:tcBorders>
            <w:vAlign w:val="center"/>
          </w:tcPr>
          <w:p w14:paraId="057DD630" w14:textId="77777777" w:rsidR="00A02D98" w:rsidRPr="00951E25" w:rsidRDefault="00A02D98" w:rsidP="008E04CC">
            <w:pPr>
              <w:jc w:val="center"/>
              <w:rPr>
                <w:rFonts w:ascii="Times New Roman" w:hAnsi="Times New Roman" w:cs="Times New Roman"/>
                <w:sz w:val="20"/>
                <w:szCs w:val="20"/>
              </w:rPr>
            </w:pPr>
          </w:p>
        </w:tc>
      </w:tr>
      <w:tr w:rsidR="00A02D98" w:rsidRPr="00F42633" w14:paraId="55D82F93" w14:textId="77777777" w:rsidTr="00F54524">
        <w:trPr>
          <w:jc w:val="center"/>
        </w:trPr>
        <w:tc>
          <w:tcPr>
            <w:tcW w:w="2268" w:type="dxa"/>
            <w:tcBorders>
              <w:top w:val="nil"/>
              <w:left w:val="nil"/>
              <w:bottom w:val="nil"/>
              <w:right w:val="nil"/>
            </w:tcBorders>
            <w:vAlign w:val="center"/>
            <w:hideMark/>
          </w:tcPr>
          <w:p w14:paraId="4848C2F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2A6B88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172 (75.1)</w:t>
            </w:r>
          </w:p>
        </w:tc>
        <w:tc>
          <w:tcPr>
            <w:tcW w:w="2154" w:type="dxa"/>
            <w:tcBorders>
              <w:top w:val="nil"/>
              <w:left w:val="nil"/>
              <w:bottom w:val="nil"/>
              <w:right w:val="nil"/>
            </w:tcBorders>
            <w:vAlign w:val="center"/>
          </w:tcPr>
          <w:p w14:paraId="7A6D92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 (60.7)</w:t>
            </w:r>
          </w:p>
        </w:tc>
        <w:tc>
          <w:tcPr>
            <w:tcW w:w="2154" w:type="dxa"/>
            <w:tcBorders>
              <w:top w:val="nil"/>
              <w:left w:val="nil"/>
              <w:bottom w:val="nil"/>
              <w:right w:val="nil"/>
            </w:tcBorders>
            <w:vAlign w:val="center"/>
          </w:tcPr>
          <w:p w14:paraId="589AE0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138 (79.8)</w:t>
            </w:r>
          </w:p>
        </w:tc>
        <w:tc>
          <w:tcPr>
            <w:tcW w:w="850" w:type="dxa"/>
            <w:tcBorders>
              <w:top w:val="nil"/>
              <w:left w:val="nil"/>
              <w:bottom w:val="nil"/>
              <w:right w:val="nil"/>
            </w:tcBorders>
            <w:vAlign w:val="center"/>
          </w:tcPr>
          <w:p w14:paraId="4896A22B" w14:textId="77777777" w:rsidR="00A02D98" w:rsidRPr="00951E25" w:rsidRDefault="00A02D98" w:rsidP="008E04CC">
            <w:pPr>
              <w:jc w:val="center"/>
              <w:rPr>
                <w:rFonts w:ascii="Times New Roman" w:hAnsi="Times New Roman" w:cs="Times New Roman"/>
                <w:sz w:val="20"/>
                <w:szCs w:val="20"/>
              </w:rPr>
            </w:pPr>
          </w:p>
        </w:tc>
      </w:tr>
      <w:tr w:rsidR="00A02D98" w:rsidRPr="00F42633" w14:paraId="129DE5A0" w14:textId="77777777" w:rsidTr="00F54524">
        <w:trPr>
          <w:jc w:val="center"/>
        </w:trPr>
        <w:tc>
          <w:tcPr>
            <w:tcW w:w="2268" w:type="dxa"/>
            <w:tcBorders>
              <w:top w:val="nil"/>
              <w:left w:val="nil"/>
              <w:bottom w:val="nil"/>
              <w:right w:val="nil"/>
            </w:tcBorders>
            <w:vAlign w:val="center"/>
            <w:hideMark/>
          </w:tcPr>
          <w:p w14:paraId="61A6001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Ischemic Heart Disease Status</w:t>
            </w:r>
          </w:p>
        </w:tc>
        <w:tc>
          <w:tcPr>
            <w:tcW w:w="2154" w:type="dxa"/>
            <w:tcBorders>
              <w:top w:val="nil"/>
              <w:left w:val="nil"/>
              <w:bottom w:val="nil"/>
              <w:right w:val="nil"/>
            </w:tcBorders>
            <w:vAlign w:val="center"/>
          </w:tcPr>
          <w:p w14:paraId="385DEBC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62A724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56EF0DA"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C1A93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0.048</w:t>
            </w:r>
          </w:p>
        </w:tc>
      </w:tr>
      <w:tr w:rsidR="00A02D98" w:rsidRPr="00F42633" w14:paraId="5475F455" w14:textId="77777777" w:rsidTr="00F54524">
        <w:trPr>
          <w:jc w:val="center"/>
        </w:trPr>
        <w:tc>
          <w:tcPr>
            <w:tcW w:w="2268" w:type="dxa"/>
            <w:tcBorders>
              <w:top w:val="nil"/>
              <w:left w:val="nil"/>
              <w:bottom w:val="nil"/>
              <w:right w:val="nil"/>
            </w:tcBorders>
            <w:vAlign w:val="center"/>
            <w:hideMark/>
          </w:tcPr>
          <w:p w14:paraId="4E7EDAB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73991257"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14 (6.1)</w:t>
            </w:r>
          </w:p>
        </w:tc>
        <w:tc>
          <w:tcPr>
            <w:tcW w:w="2154" w:type="dxa"/>
            <w:tcBorders>
              <w:top w:val="nil"/>
              <w:left w:val="nil"/>
              <w:bottom w:val="nil"/>
              <w:right w:val="nil"/>
            </w:tcBorders>
            <w:vAlign w:val="center"/>
          </w:tcPr>
          <w:p w14:paraId="52618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(12.5)</w:t>
            </w:r>
          </w:p>
        </w:tc>
        <w:tc>
          <w:tcPr>
            <w:tcW w:w="2154" w:type="dxa"/>
            <w:tcBorders>
              <w:top w:val="nil"/>
              <w:left w:val="nil"/>
              <w:bottom w:val="nil"/>
              <w:right w:val="nil"/>
            </w:tcBorders>
            <w:vAlign w:val="center"/>
          </w:tcPr>
          <w:p w14:paraId="01FD9A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790F211B" w14:textId="77777777" w:rsidR="00A02D98" w:rsidRPr="00951E25" w:rsidRDefault="00A02D98" w:rsidP="008E04CC">
            <w:pPr>
              <w:jc w:val="center"/>
              <w:rPr>
                <w:rFonts w:ascii="Times New Roman" w:hAnsi="Times New Roman" w:cs="Times New Roman"/>
                <w:sz w:val="20"/>
                <w:szCs w:val="20"/>
              </w:rPr>
            </w:pPr>
          </w:p>
        </w:tc>
      </w:tr>
      <w:tr w:rsidR="00A02D98" w:rsidRPr="00F42633" w14:paraId="05842AEE" w14:textId="77777777" w:rsidTr="00F54524">
        <w:trPr>
          <w:jc w:val="center"/>
        </w:trPr>
        <w:tc>
          <w:tcPr>
            <w:tcW w:w="2268" w:type="dxa"/>
            <w:tcBorders>
              <w:top w:val="nil"/>
              <w:left w:val="nil"/>
              <w:bottom w:val="nil"/>
              <w:right w:val="nil"/>
            </w:tcBorders>
            <w:vAlign w:val="center"/>
            <w:hideMark/>
          </w:tcPr>
          <w:p w14:paraId="4C2B44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32EE25B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215 (93.9)</w:t>
            </w:r>
          </w:p>
        </w:tc>
        <w:tc>
          <w:tcPr>
            <w:tcW w:w="2154" w:type="dxa"/>
            <w:tcBorders>
              <w:top w:val="nil"/>
              <w:left w:val="nil"/>
              <w:bottom w:val="nil"/>
              <w:right w:val="nil"/>
            </w:tcBorders>
            <w:vAlign w:val="center"/>
          </w:tcPr>
          <w:p w14:paraId="7529452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49 (87.5)</w:t>
            </w:r>
          </w:p>
        </w:tc>
        <w:tc>
          <w:tcPr>
            <w:tcW w:w="2154" w:type="dxa"/>
            <w:tcBorders>
              <w:top w:val="nil"/>
              <w:left w:val="nil"/>
              <w:bottom w:val="nil"/>
              <w:right w:val="nil"/>
            </w:tcBorders>
            <w:vAlign w:val="center"/>
          </w:tcPr>
          <w:p w14:paraId="4B4DDB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166 (96.0)</w:t>
            </w:r>
          </w:p>
        </w:tc>
        <w:tc>
          <w:tcPr>
            <w:tcW w:w="850" w:type="dxa"/>
            <w:tcBorders>
              <w:top w:val="nil"/>
              <w:left w:val="nil"/>
              <w:bottom w:val="nil"/>
              <w:right w:val="nil"/>
            </w:tcBorders>
            <w:vAlign w:val="center"/>
          </w:tcPr>
          <w:p w14:paraId="04ECA50A" w14:textId="77777777" w:rsidR="00A02D98" w:rsidRPr="00951E25" w:rsidRDefault="00A02D98" w:rsidP="008E04CC">
            <w:pPr>
              <w:jc w:val="center"/>
              <w:rPr>
                <w:rFonts w:ascii="Times New Roman" w:hAnsi="Times New Roman" w:cs="Times New Roman"/>
                <w:sz w:val="20"/>
                <w:szCs w:val="20"/>
              </w:rPr>
            </w:pPr>
          </w:p>
        </w:tc>
      </w:tr>
      <w:tr w:rsidR="00A02D98" w:rsidRPr="00F42633" w14:paraId="66035CC6" w14:textId="77777777" w:rsidTr="00F54524">
        <w:trPr>
          <w:jc w:val="center"/>
        </w:trPr>
        <w:tc>
          <w:tcPr>
            <w:tcW w:w="2268" w:type="dxa"/>
            <w:tcBorders>
              <w:top w:val="nil"/>
              <w:left w:val="nil"/>
              <w:bottom w:val="nil"/>
              <w:right w:val="nil"/>
            </w:tcBorders>
            <w:vAlign w:val="center"/>
            <w:hideMark/>
          </w:tcPr>
          <w:p w14:paraId="3A6FAC1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Cerebrovascular Disease Status</w:t>
            </w:r>
          </w:p>
        </w:tc>
        <w:tc>
          <w:tcPr>
            <w:tcW w:w="2154" w:type="dxa"/>
            <w:tcBorders>
              <w:top w:val="nil"/>
              <w:left w:val="nil"/>
              <w:bottom w:val="nil"/>
              <w:right w:val="nil"/>
            </w:tcBorders>
            <w:vAlign w:val="center"/>
          </w:tcPr>
          <w:p w14:paraId="692936E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2C52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8699C22"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697BB8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0.428</w:t>
            </w:r>
          </w:p>
        </w:tc>
      </w:tr>
      <w:tr w:rsidR="00A02D98" w:rsidRPr="00F42633" w14:paraId="6FB7D006" w14:textId="77777777" w:rsidTr="00F54524">
        <w:trPr>
          <w:jc w:val="center"/>
        </w:trPr>
        <w:tc>
          <w:tcPr>
            <w:tcW w:w="2268" w:type="dxa"/>
            <w:tcBorders>
              <w:top w:val="nil"/>
              <w:left w:val="nil"/>
              <w:bottom w:val="nil"/>
              <w:right w:val="nil"/>
            </w:tcBorders>
            <w:vAlign w:val="center"/>
            <w:hideMark/>
          </w:tcPr>
          <w:p w14:paraId="2A0B1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5F76A0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7FABF4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02C9D7B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 (3.5)</w:t>
            </w:r>
          </w:p>
        </w:tc>
        <w:tc>
          <w:tcPr>
            <w:tcW w:w="850" w:type="dxa"/>
            <w:tcBorders>
              <w:top w:val="nil"/>
              <w:left w:val="nil"/>
              <w:bottom w:val="nil"/>
              <w:right w:val="nil"/>
            </w:tcBorders>
            <w:vAlign w:val="center"/>
          </w:tcPr>
          <w:p w14:paraId="146487BB" w14:textId="77777777" w:rsidR="00A02D98" w:rsidRPr="00951E25" w:rsidRDefault="00A02D98" w:rsidP="008E04CC">
            <w:pPr>
              <w:jc w:val="center"/>
              <w:rPr>
                <w:rFonts w:ascii="Times New Roman" w:hAnsi="Times New Roman" w:cs="Times New Roman"/>
                <w:sz w:val="20"/>
                <w:szCs w:val="20"/>
              </w:rPr>
            </w:pPr>
          </w:p>
        </w:tc>
      </w:tr>
      <w:tr w:rsidR="00A02D98" w:rsidRPr="00F42633" w14:paraId="76666AEB" w14:textId="77777777" w:rsidTr="00F54524">
        <w:trPr>
          <w:jc w:val="center"/>
        </w:trPr>
        <w:tc>
          <w:tcPr>
            <w:tcW w:w="2268" w:type="dxa"/>
            <w:tcBorders>
              <w:top w:val="nil"/>
              <w:left w:val="nil"/>
              <w:bottom w:val="nil"/>
              <w:right w:val="nil"/>
            </w:tcBorders>
            <w:vAlign w:val="center"/>
            <w:hideMark/>
          </w:tcPr>
          <w:p w14:paraId="79B464C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88ADDAB"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nil"/>
              <w:right w:val="nil"/>
            </w:tcBorders>
            <w:vAlign w:val="center"/>
          </w:tcPr>
          <w:p w14:paraId="2266A5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52 (92.9)</w:t>
            </w:r>
          </w:p>
        </w:tc>
        <w:tc>
          <w:tcPr>
            <w:tcW w:w="2154" w:type="dxa"/>
            <w:tcBorders>
              <w:top w:val="nil"/>
              <w:left w:val="nil"/>
              <w:bottom w:val="nil"/>
              <w:right w:val="nil"/>
            </w:tcBorders>
            <w:vAlign w:val="center"/>
          </w:tcPr>
          <w:p w14:paraId="56EB5B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 (96.5)</w:t>
            </w:r>
          </w:p>
        </w:tc>
        <w:tc>
          <w:tcPr>
            <w:tcW w:w="850" w:type="dxa"/>
            <w:tcBorders>
              <w:top w:val="nil"/>
              <w:left w:val="nil"/>
              <w:bottom w:val="nil"/>
              <w:right w:val="nil"/>
            </w:tcBorders>
            <w:vAlign w:val="center"/>
          </w:tcPr>
          <w:p w14:paraId="1E2B18E2" w14:textId="77777777" w:rsidR="00A02D98" w:rsidRPr="00951E25" w:rsidRDefault="00A02D98" w:rsidP="008E04CC">
            <w:pPr>
              <w:jc w:val="center"/>
              <w:rPr>
                <w:rFonts w:ascii="Times New Roman" w:hAnsi="Times New Roman" w:cs="Times New Roman"/>
                <w:sz w:val="20"/>
                <w:szCs w:val="20"/>
              </w:rPr>
            </w:pPr>
          </w:p>
        </w:tc>
      </w:tr>
      <w:tr w:rsidR="00A02D98" w:rsidRPr="00F42633" w14:paraId="7B2F53CC" w14:textId="77777777" w:rsidTr="00F54524">
        <w:trPr>
          <w:jc w:val="center"/>
        </w:trPr>
        <w:tc>
          <w:tcPr>
            <w:tcW w:w="2268" w:type="dxa"/>
            <w:tcBorders>
              <w:top w:val="nil"/>
              <w:left w:val="nil"/>
              <w:bottom w:val="nil"/>
              <w:right w:val="nil"/>
            </w:tcBorders>
            <w:vAlign w:val="center"/>
            <w:hideMark/>
          </w:tcPr>
          <w:p w14:paraId="5220AAE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Nephropathy Status</w:t>
            </w:r>
          </w:p>
        </w:tc>
        <w:tc>
          <w:tcPr>
            <w:tcW w:w="2154" w:type="dxa"/>
            <w:tcBorders>
              <w:top w:val="nil"/>
              <w:left w:val="nil"/>
              <w:bottom w:val="nil"/>
              <w:right w:val="nil"/>
            </w:tcBorders>
            <w:vAlign w:val="center"/>
          </w:tcPr>
          <w:p w14:paraId="4A48A77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04E9597"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1CDB59F"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BBD609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0.183</w:t>
            </w:r>
          </w:p>
        </w:tc>
      </w:tr>
      <w:tr w:rsidR="00A02D98" w:rsidRPr="00F42633" w14:paraId="756A2427" w14:textId="77777777" w:rsidTr="00F54524">
        <w:trPr>
          <w:jc w:val="center"/>
        </w:trPr>
        <w:tc>
          <w:tcPr>
            <w:tcW w:w="2268" w:type="dxa"/>
            <w:tcBorders>
              <w:top w:val="nil"/>
              <w:left w:val="nil"/>
              <w:bottom w:val="nil"/>
              <w:right w:val="nil"/>
            </w:tcBorders>
            <w:vAlign w:val="center"/>
            <w:hideMark/>
          </w:tcPr>
          <w:p w14:paraId="61AEBC3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7781E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2643FE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(8.9)</w:t>
            </w:r>
          </w:p>
        </w:tc>
        <w:tc>
          <w:tcPr>
            <w:tcW w:w="2154" w:type="dxa"/>
            <w:tcBorders>
              <w:top w:val="nil"/>
              <w:left w:val="nil"/>
              <w:bottom w:val="nil"/>
              <w:right w:val="nil"/>
            </w:tcBorders>
            <w:vAlign w:val="center"/>
          </w:tcPr>
          <w:p w14:paraId="197A65D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(2.9)</w:t>
            </w:r>
          </w:p>
        </w:tc>
        <w:tc>
          <w:tcPr>
            <w:tcW w:w="850" w:type="dxa"/>
            <w:tcBorders>
              <w:top w:val="nil"/>
              <w:left w:val="nil"/>
              <w:bottom w:val="nil"/>
              <w:right w:val="nil"/>
            </w:tcBorders>
            <w:vAlign w:val="center"/>
          </w:tcPr>
          <w:p w14:paraId="07A238CF" w14:textId="77777777" w:rsidR="00A02D98" w:rsidRPr="00951E25" w:rsidRDefault="00A02D98" w:rsidP="008E04CC">
            <w:pPr>
              <w:jc w:val="center"/>
              <w:rPr>
                <w:rFonts w:ascii="Times New Roman" w:hAnsi="Times New Roman" w:cs="Times New Roman"/>
                <w:sz w:val="20"/>
                <w:szCs w:val="20"/>
              </w:rPr>
            </w:pPr>
          </w:p>
        </w:tc>
      </w:tr>
      <w:tr w:rsidR="00A02D98" w:rsidRPr="00F42633" w14:paraId="64F11009" w14:textId="77777777" w:rsidTr="00F54524">
        <w:trPr>
          <w:jc w:val="center"/>
        </w:trPr>
        <w:tc>
          <w:tcPr>
            <w:tcW w:w="2268" w:type="dxa"/>
            <w:tcBorders>
              <w:top w:val="nil"/>
              <w:left w:val="nil"/>
              <w:bottom w:val="single" w:sz="4" w:space="0" w:color="auto"/>
              <w:right w:val="nil"/>
            </w:tcBorders>
            <w:vAlign w:val="center"/>
            <w:hideMark/>
          </w:tcPr>
          <w:p w14:paraId="03F9ECE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single" w:sz="4" w:space="0" w:color="auto"/>
              <w:right w:val="nil"/>
            </w:tcBorders>
            <w:vAlign w:val="center"/>
          </w:tcPr>
          <w:p w14:paraId="2601E96E"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single" w:sz="4" w:space="0" w:color="auto"/>
              <w:right w:val="nil"/>
            </w:tcBorders>
            <w:vAlign w:val="center"/>
          </w:tcPr>
          <w:p w14:paraId="3264EB7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 (91.1)</w:t>
            </w:r>
          </w:p>
        </w:tc>
        <w:tc>
          <w:tcPr>
            <w:tcW w:w="2154" w:type="dxa"/>
            <w:tcBorders>
              <w:top w:val="nil"/>
              <w:left w:val="nil"/>
              <w:bottom w:val="single" w:sz="4" w:space="0" w:color="auto"/>
              <w:right w:val="nil"/>
            </w:tcBorders>
            <w:vAlign w:val="center"/>
          </w:tcPr>
          <w:p w14:paraId="64A916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 (97.1)</w:t>
            </w:r>
          </w:p>
        </w:tc>
        <w:tc>
          <w:tcPr>
            <w:tcW w:w="850" w:type="dxa"/>
            <w:tcBorders>
              <w:top w:val="nil"/>
              <w:left w:val="nil"/>
              <w:bottom w:val="single" w:sz="4" w:space="0" w:color="auto"/>
              <w:right w:val="nil"/>
            </w:tcBorders>
            <w:vAlign w:val="center"/>
          </w:tcPr>
          <w:p w14:paraId="45D7053F" w14:textId="77777777" w:rsidR="00A02D98" w:rsidRPr="00951E25" w:rsidRDefault="00A02D98" w:rsidP="008E04CC">
            <w:pPr>
              <w:jc w:val="center"/>
              <w:rPr>
                <w:rFonts w:ascii="Times New Roman" w:hAnsi="Times New Roman" w:cs="Times New Roman"/>
                <w:sz w:val="20"/>
                <w:szCs w:val="20"/>
              </w:rPr>
            </w:pPr>
          </w:p>
        </w:tc>
      </w:tr>
    </w:tbl>
    <w:bookmarkEnd w:id="1"/>
    <w:p w14:paraId="0F01146C" w14:textId="77777777" w:rsidR="00A02D98" w:rsidRPr="00951E25" w:rsidRDefault="00A02D98" w:rsidP="00A02D98">
      <w:pPr>
        <w:rPr>
          <w:rFonts w:ascii="Times New Roman" w:hAnsi="Times New Roman" w:cs="Times New Roman"/>
          <w:sz w:val="20"/>
          <w:szCs w:val="22"/>
        </w:rPr>
      </w:pPr>
      <w:proofErr w:type="gramStart"/>
      <w:r w:rsidRPr="00951E25">
        <w:rPr>
          <w:rFonts w:ascii="Times New Roman" w:hAnsi="Times New Roman" w:cs="Times New Roman" w:hint="eastAsia"/>
          <w:vertAlign w:val="superscript"/>
        </w:rPr>
        <w:t>a</w:t>
      </w:r>
      <w:proofErr w:type="gramEnd"/>
      <w:r w:rsidRPr="00951E25">
        <w:rPr>
          <w:rFonts w:ascii="Times New Roman" w:hAnsi="Times New Roman" w:cs="Times New Roman" w:hint="eastAsia"/>
          <w:vertAlign w:val="superscript"/>
        </w:rPr>
        <w:t xml:space="preserve"> </w:t>
      </w:r>
      <w:r w:rsidRPr="00951E25">
        <w:rPr>
          <w:rFonts w:ascii="Times New Roman" w:hAnsi="Times New Roman" w:cs="Times New Roman"/>
          <w:sz w:val="20"/>
          <w:szCs w:val="22"/>
        </w:rPr>
        <w:t>Advanced fibrosis was defined as a histologic fibrosis stage of 3 or 4</w:t>
      </w:r>
    </w:p>
    <w:p w14:paraId="37791CF8"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b </w:t>
      </w:r>
      <w:proofErr w:type="gramStart"/>
      <w:r w:rsidRPr="00951E25">
        <w:rPr>
          <w:rFonts w:ascii="Times New Roman" w:hAnsi="Times New Roman" w:cs="Times New Roman"/>
          <w:sz w:val="20"/>
          <w:szCs w:val="22"/>
        </w:rPr>
        <w:t>Non-advanced</w:t>
      </w:r>
      <w:proofErr w:type="gramEnd"/>
      <w:r w:rsidRPr="00951E25">
        <w:rPr>
          <w:rFonts w:ascii="Times New Roman" w:hAnsi="Times New Roman" w:cs="Times New Roman"/>
          <w:sz w:val="20"/>
          <w:szCs w:val="22"/>
        </w:rPr>
        <w:t xml:space="preserve"> fibrosis was defined as a histologic fibrosis stage of 0 to 2</w:t>
      </w:r>
    </w:p>
    <w:p w14:paraId="3C59369A"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c </w:t>
      </w:r>
      <w:r w:rsidRPr="00951E25">
        <w:rPr>
          <w:rFonts w:ascii="Times New Roman" w:hAnsi="Times New Roman" w:cs="Times New Roman"/>
          <w:sz w:val="20"/>
          <w:szCs w:val="22"/>
        </w:rPr>
        <w:t xml:space="preserve">MASLD includes both </w:t>
      </w:r>
      <w:r w:rsidRPr="00951E25">
        <w:rPr>
          <w:rFonts w:ascii="Times New Roman" w:hAnsi="Times New Roman" w:cs="Times New Roman" w:hint="eastAsia"/>
          <w:sz w:val="20"/>
          <w:szCs w:val="22"/>
        </w:rPr>
        <w:t>MASLD</w:t>
      </w:r>
      <w:r w:rsidRPr="00951E25">
        <w:rPr>
          <w:rFonts w:ascii="Times New Roman" w:hAnsi="Times New Roman" w:cs="Times New Roman"/>
          <w:sz w:val="20"/>
          <w:szCs w:val="22"/>
        </w:rPr>
        <w:t xml:space="preserve"> and probable MASH, while MASH refers to definitive steatohepatitis</w:t>
      </w:r>
    </w:p>
    <w:p w14:paraId="459089FC" w14:textId="53B62EA9"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d </w:t>
      </w:r>
      <w:r w:rsidRPr="00951E25">
        <w:rPr>
          <w:rFonts w:ascii="Times New Roman" w:hAnsi="Times New Roman" w:cs="Times New Roman"/>
          <w:sz w:val="20"/>
          <w:szCs w:val="22"/>
        </w:rPr>
        <w:t>Steatosis Score was graded from 0 to 3 based on liver biopsy:</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0: &lt;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5% steatosis</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1: 5</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33% (mild)</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2: 34</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(moderate)</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 &gt;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(severe)</w:t>
      </w:r>
    </w:p>
    <w:p w14:paraId="452EA5E6" w14:textId="5C678CD4" w:rsidR="00526DB4" w:rsidRPr="005C4327" w:rsidRDefault="00A02D98" w:rsidP="005C4327">
      <w:pPr>
        <w:rPr>
          <w:rFonts w:ascii="Times New Roman" w:hAnsi="Times New Roman" w:cs="Times New Roman" w:hint="eastAsia"/>
          <w:sz w:val="20"/>
          <w:szCs w:val="20"/>
        </w:rPr>
      </w:pPr>
      <w:r w:rsidRPr="00951E25">
        <w:rPr>
          <w:rFonts w:ascii="Times New Roman" w:hAnsi="Times New Roman" w:cs="Times New Roman" w:hint="eastAsia"/>
          <w:b/>
          <w:bCs/>
          <w:sz w:val="20"/>
          <w:szCs w:val="22"/>
          <w:vertAlign w:val="superscript"/>
        </w:rPr>
        <w:t xml:space="preserve">e </w:t>
      </w:r>
      <w:r w:rsidRPr="00951E25">
        <w:rPr>
          <w:rFonts w:ascii="Times New Roman" w:hAnsi="Times New Roman" w:cs="Times New Roman"/>
          <w:sz w:val="20"/>
          <w:szCs w:val="22"/>
        </w:rPr>
        <w:t>Liver-Related Event was defined as the first occurrence of any of the following: ascites, variceal bleeding, hepatic encephalopathy, hepatorenal syndrome (HRS), or liver transplantation (LT), confirmed via clinical documentation or ima</w:t>
      </w:r>
      <w:r w:rsidR="005C4327">
        <w:rPr>
          <w:rFonts w:ascii="Times New Roman" w:hAnsi="Times New Roman" w:cs="Times New Roman" w:hint="eastAsia"/>
          <w:sz w:val="20"/>
          <w:szCs w:val="22"/>
        </w:rPr>
        <w:t>ging.</w:t>
      </w:r>
    </w:p>
    <w:sectPr w:rsidR="00526DB4" w:rsidRPr="005C43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3F4DB3" w14:textId="77777777" w:rsidR="007C1165" w:rsidRDefault="007C1165" w:rsidP="00936503">
      <w:pPr>
        <w:spacing w:after="0"/>
      </w:pPr>
      <w:r>
        <w:separator/>
      </w:r>
    </w:p>
  </w:endnote>
  <w:endnote w:type="continuationSeparator" w:id="0">
    <w:p w14:paraId="4350627B" w14:textId="77777777" w:rsidR="007C1165" w:rsidRDefault="007C1165" w:rsidP="00936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D258A" w14:textId="77777777" w:rsidR="007C1165" w:rsidRDefault="007C1165" w:rsidP="00936503">
      <w:pPr>
        <w:spacing w:after="0"/>
      </w:pPr>
      <w:r>
        <w:separator/>
      </w:r>
    </w:p>
  </w:footnote>
  <w:footnote w:type="continuationSeparator" w:id="0">
    <w:p w14:paraId="0C424355" w14:textId="77777777" w:rsidR="007C1165" w:rsidRDefault="007C1165" w:rsidP="00936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884"/>
    <w:multiLevelType w:val="hybridMultilevel"/>
    <w:tmpl w:val="006C8B70"/>
    <w:lvl w:ilvl="0" w:tplc="539A9DF4">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E584883"/>
    <w:multiLevelType w:val="hybridMultilevel"/>
    <w:tmpl w:val="22AC8CAE"/>
    <w:lvl w:ilvl="0" w:tplc="052238B6">
      <w:start w:val="1"/>
      <w:numFmt w:val="upperLetter"/>
      <w:lvlText w:val="(%1)"/>
      <w:lvlJc w:val="left"/>
      <w:pPr>
        <w:ind w:left="800" w:hanging="360"/>
      </w:pPr>
      <w:rPr>
        <w:rFonts w:ascii="Segoe UI Emoji" w:hAnsi="Segoe UI Emoji" w:cs="Segoe UI Emoj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96808F3"/>
    <w:multiLevelType w:val="hybridMultilevel"/>
    <w:tmpl w:val="F2DEE2B0"/>
    <w:lvl w:ilvl="0" w:tplc="7CFC3296">
      <w:start w:val="1"/>
      <w:numFmt w:val="upperLetter"/>
      <w:lvlText w:val="(%1)"/>
      <w:lvlJc w:val="left"/>
      <w:pPr>
        <w:ind w:left="360" w:hanging="360"/>
      </w:pPr>
      <w:rPr>
        <w:rFonts w:hint="default"/>
        <w: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F30913"/>
    <w:multiLevelType w:val="multilevel"/>
    <w:tmpl w:val="B7EE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4633"/>
    <w:multiLevelType w:val="multilevel"/>
    <w:tmpl w:val="C34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A4671"/>
    <w:multiLevelType w:val="multilevel"/>
    <w:tmpl w:val="5FD6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A7377"/>
    <w:multiLevelType w:val="multilevel"/>
    <w:tmpl w:val="E37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F185C"/>
    <w:multiLevelType w:val="multilevel"/>
    <w:tmpl w:val="602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4064">
    <w:abstractNumId w:val="6"/>
  </w:num>
  <w:num w:numId="2" w16cid:durableId="670716930">
    <w:abstractNumId w:val="5"/>
  </w:num>
  <w:num w:numId="3" w16cid:durableId="2084982868">
    <w:abstractNumId w:val="4"/>
  </w:num>
  <w:num w:numId="4" w16cid:durableId="1184593734">
    <w:abstractNumId w:val="1"/>
  </w:num>
  <w:num w:numId="5" w16cid:durableId="632827084">
    <w:abstractNumId w:val="2"/>
  </w:num>
  <w:num w:numId="6" w16cid:durableId="2077782208">
    <w:abstractNumId w:val="7"/>
  </w:num>
  <w:num w:numId="7" w16cid:durableId="496531001">
    <w:abstractNumId w:val="0"/>
  </w:num>
  <w:num w:numId="8" w16cid:durableId="664748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F"/>
    <w:rsid w:val="00047DE4"/>
    <w:rsid w:val="000840A8"/>
    <w:rsid w:val="00095EF2"/>
    <w:rsid w:val="001577DB"/>
    <w:rsid w:val="001F1243"/>
    <w:rsid w:val="00207A6A"/>
    <w:rsid w:val="00281FA1"/>
    <w:rsid w:val="002C58D9"/>
    <w:rsid w:val="002D64F6"/>
    <w:rsid w:val="00301EA1"/>
    <w:rsid w:val="0032140F"/>
    <w:rsid w:val="00334917"/>
    <w:rsid w:val="003766FE"/>
    <w:rsid w:val="003C2150"/>
    <w:rsid w:val="005003D2"/>
    <w:rsid w:val="00510848"/>
    <w:rsid w:val="00521F7A"/>
    <w:rsid w:val="00526DB4"/>
    <w:rsid w:val="005C4327"/>
    <w:rsid w:val="005D06BE"/>
    <w:rsid w:val="006F6CFF"/>
    <w:rsid w:val="00725FB5"/>
    <w:rsid w:val="007C1165"/>
    <w:rsid w:val="008174F1"/>
    <w:rsid w:val="00851774"/>
    <w:rsid w:val="008834E7"/>
    <w:rsid w:val="008E04CC"/>
    <w:rsid w:val="00905962"/>
    <w:rsid w:val="00921261"/>
    <w:rsid w:val="00936503"/>
    <w:rsid w:val="00951E25"/>
    <w:rsid w:val="009A5144"/>
    <w:rsid w:val="009B0429"/>
    <w:rsid w:val="009E17DF"/>
    <w:rsid w:val="009E1E71"/>
    <w:rsid w:val="00A02D98"/>
    <w:rsid w:val="00A53887"/>
    <w:rsid w:val="00AC6491"/>
    <w:rsid w:val="00B362C0"/>
    <w:rsid w:val="00B415EF"/>
    <w:rsid w:val="00BF4C88"/>
    <w:rsid w:val="00C02377"/>
    <w:rsid w:val="00C05F25"/>
    <w:rsid w:val="00C22836"/>
    <w:rsid w:val="00C7579B"/>
    <w:rsid w:val="00D40D8A"/>
    <w:rsid w:val="00D714BF"/>
    <w:rsid w:val="00E04BB3"/>
    <w:rsid w:val="00E15E6F"/>
    <w:rsid w:val="00E7045C"/>
    <w:rsid w:val="00E914D2"/>
    <w:rsid w:val="00F17200"/>
    <w:rsid w:val="00F27D99"/>
    <w:rsid w:val="00F54524"/>
    <w:rsid w:val="00F643EB"/>
    <w:rsid w:val="00FA7E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8F9A"/>
  <w15:chartTrackingRefBased/>
  <w15:docId w15:val="{A24AEF9F-4665-40ED-B7A6-79F3A013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5EF"/>
    <w:pPr>
      <w:widowControl w:val="0"/>
      <w:wordWrap w:val="0"/>
      <w:autoSpaceDE w:val="0"/>
      <w:autoSpaceDN w:val="0"/>
    </w:pPr>
  </w:style>
  <w:style w:type="paragraph" w:styleId="1">
    <w:name w:val="heading 1"/>
    <w:basedOn w:val="a"/>
    <w:next w:val="a"/>
    <w:link w:val="1Char"/>
    <w:uiPriority w:val="9"/>
    <w:qFormat/>
    <w:rsid w:val="003214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14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214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14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14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14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14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14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14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140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140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2140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140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140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140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140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140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140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140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14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1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140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140F"/>
    <w:pPr>
      <w:spacing w:before="160"/>
      <w:jc w:val="center"/>
    </w:pPr>
    <w:rPr>
      <w:i/>
      <w:iCs/>
      <w:color w:val="404040" w:themeColor="text1" w:themeTint="BF"/>
    </w:rPr>
  </w:style>
  <w:style w:type="character" w:customStyle="1" w:styleId="Char1">
    <w:name w:val="인용 Char"/>
    <w:basedOn w:val="a0"/>
    <w:link w:val="a5"/>
    <w:uiPriority w:val="29"/>
    <w:rsid w:val="0032140F"/>
    <w:rPr>
      <w:i/>
      <w:iCs/>
      <w:color w:val="404040" w:themeColor="text1" w:themeTint="BF"/>
    </w:rPr>
  </w:style>
  <w:style w:type="paragraph" w:styleId="a6">
    <w:name w:val="List Paragraph"/>
    <w:basedOn w:val="a"/>
    <w:uiPriority w:val="34"/>
    <w:qFormat/>
    <w:rsid w:val="0032140F"/>
    <w:pPr>
      <w:ind w:left="720"/>
      <w:contextualSpacing/>
    </w:pPr>
  </w:style>
  <w:style w:type="character" w:styleId="a7">
    <w:name w:val="Intense Emphasis"/>
    <w:basedOn w:val="a0"/>
    <w:uiPriority w:val="21"/>
    <w:qFormat/>
    <w:rsid w:val="0032140F"/>
    <w:rPr>
      <w:i/>
      <w:iCs/>
      <w:color w:val="0F4761" w:themeColor="accent1" w:themeShade="BF"/>
    </w:rPr>
  </w:style>
  <w:style w:type="paragraph" w:styleId="a8">
    <w:name w:val="Intense Quote"/>
    <w:basedOn w:val="a"/>
    <w:next w:val="a"/>
    <w:link w:val="Char2"/>
    <w:uiPriority w:val="30"/>
    <w:qFormat/>
    <w:rsid w:val="0032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140F"/>
    <w:rPr>
      <w:i/>
      <w:iCs/>
      <w:color w:val="0F4761" w:themeColor="accent1" w:themeShade="BF"/>
    </w:rPr>
  </w:style>
  <w:style w:type="character" w:styleId="a9">
    <w:name w:val="Intense Reference"/>
    <w:basedOn w:val="a0"/>
    <w:uiPriority w:val="32"/>
    <w:qFormat/>
    <w:rsid w:val="0032140F"/>
    <w:rPr>
      <w:b/>
      <w:bCs/>
      <w:smallCaps/>
      <w:color w:val="0F4761" w:themeColor="accent1" w:themeShade="BF"/>
      <w:spacing w:val="5"/>
    </w:rPr>
  </w:style>
  <w:style w:type="paragraph" w:customStyle="1" w:styleId="EndNoteBibliography">
    <w:name w:val="EndNote Bibliography"/>
    <w:basedOn w:val="a"/>
    <w:link w:val="EndNoteBibliographyChar"/>
    <w:rsid w:val="00AC6491"/>
    <w:rPr>
      <w:rFonts w:ascii="맑은 고딕" w:eastAsia="맑은 고딕" w:hAnsi="맑은 고딕"/>
      <w:noProof/>
    </w:rPr>
  </w:style>
  <w:style w:type="character" w:customStyle="1" w:styleId="EndNoteBibliographyChar">
    <w:name w:val="EndNote Bibliography Char"/>
    <w:basedOn w:val="a0"/>
    <w:link w:val="EndNoteBibliography"/>
    <w:rsid w:val="00AC6491"/>
    <w:rPr>
      <w:rFonts w:ascii="맑은 고딕" w:eastAsia="맑은 고딕" w:hAnsi="맑은 고딕"/>
      <w:noProof/>
    </w:rPr>
  </w:style>
  <w:style w:type="paragraph" w:styleId="aa">
    <w:name w:val="header"/>
    <w:basedOn w:val="a"/>
    <w:link w:val="Char3"/>
    <w:uiPriority w:val="99"/>
    <w:unhideWhenUsed/>
    <w:rsid w:val="00936503"/>
    <w:pPr>
      <w:tabs>
        <w:tab w:val="center" w:pos="4513"/>
        <w:tab w:val="right" w:pos="9026"/>
      </w:tabs>
      <w:snapToGrid w:val="0"/>
    </w:pPr>
  </w:style>
  <w:style w:type="character" w:customStyle="1" w:styleId="Char3">
    <w:name w:val="머리글 Char"/>
    <w:basedOn w:val="a0"/>
    <w:link w:val="aa"/>
    <w:uiPriority w:val="99"/>
    <w:rsid w:val="00936503"/>
  </w:style>
  <w:style w:type="paragraph" w:styleId="ab">
    <w:name w:val="footer"/>
    <w:basedOn w:val="a"/>
    <w:link w:val="Char4"/>
    <w:uiPriority w:val="99"/>
    <w:unhideWhenUsed/>
    <w:rsid w:val="00936503"/>
    <w:pPr>
      <w:tabs>
        <w:tab w:val="center" w:pos="4513"/>
        <w:tab w:val="right" w:pos="9026"/>
      </w:tabs>
      <w:snapToGrid w:val="0"/>
    </w:pPr>
  </w:style>
  <w:style w:type="character" w:customStyle="1" w:styleId="Char4">
    <w:name w:val="바닥글 Char"/>
    <w:basedOn w:val="a0"/>
    <w:link w:val="ab"/>
    <w:uiPriority w:val="99"/>
    <w:rsid w:val="00936503"/>
  </w:style>
  <w:style w:type="character" w:styleId="ac">
    <w:name w:val="Hyperlink"/>
    <w:basedOn w:val="a0"/>
    <w:uiPriority w:val="99"/>
    <w:unhideWhenUsed/>
    <w:rsid w:val="00FA7E1F"/>
    <w:rPr>
      <w:color w:val="467886" w:themeColor="hyperlink"/>
      <w:u w:val="single"/>
    </w:rPr>
  </w:style>
  <w:style w:type="paragraph" w:customStyle="1" w:styleId="msonormal0">
    <w:name w:val="msonormal"/>
    <w:basedOn w:val="a"/>
    <w:rsid w:val="00A02D9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annotation reference"/>
    <w:basedOn w:val="a0"/>
    <w:uiPriority w:val="99"/>
    <w:semiHidden/>
    <w:unhideWhenUsed/>
    <w:rsid w:val="00A02D98"/>
    <w:rPr>
      <w:sz w:val="18"/>
      <w:szCs w:val="18"/>
    </w:rPr>
  </w:style>
  <w:style w:type="paragraph" w:styleId="ae">
    <w:name w:val="annotation text"/>
    <w:basedOn w:val="a"/>
    <w:link w:val="Char5"/>
    <w:uiPriority w:val="99"/>
    <w:semiHidden/>
    <w:unhideWhenUsed/>
    <w:rsid w:val="00A02D98"/>
    <w:pPr>
      <w:spacing w:line="259" w:lineRule="auto"/>
    </w:pPr>
    <w:rPr>
      <w:rFonts w:asciiTheme="minorHAnsi"/>
      <w:sz w:val="20"/>
      <w:szCs w:val="22"/>
      <w14:ligatures w14:val="none"/>
    </w:rPr>
  </w:style>
  <w:style w:type="character" w:customStyle="1" w:styleId="Char5">
    <w:name w:val="메모 텍스트 Char"/>
    <w:basedOn w:val="a0"/>
    <w:link w:val="ae"/>
    <w:uiPriority w:val="99"/>
    <w:semiHidden/>
    <w:rsid w:val="00A02D98"/>
    <w:rPr>
      <w:rFonts w:asciiTheme="minorHAnsi"/>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3267">
      <w:bodyDiv w:val="1"/>
      <w:marLeft w:val="0"/>
      <w:marRight w:val="0"/>
      <w:marTop w:val="0"/>
      <w:marBottom w:val="0"/>
      <w:divBdr>
        <w:top w:val="none" w:sz="0" w:space="0" w:color="auto"/>
        <w:left w:val="none" w:sz="0" w:space="0" w:color="auto"/>
        <w:bottom w:val="none" w:sz="0" w:space="0" w:color="auto"/>
        <w:right w:val="none" w:sz="0" w:space="0" w:color="auto"/>
      </w:divBdr>
    </w:div>
    <w:div w:id="70390802">
      <w:bodyDiv w:val="1"/>
      <w:marLeft w:val="0"/>
      <w:marRight w:val="0"/>
      <w:marTop w:val="0"/>
      <w:marBottom w:val="0"/>
      <w:divBdr>
        <w:top w:val="none" w:sz="0" w:space="0" w:color="auto"/>
        <w:left w:val="none" w:sz="0" w:space="0" w:color="auto"/>
        <w:bottom w:val="none" w:sz="0" w:space="0" w:color="auto"/>
        <w:right w:val="none" w:sz="0" w:space="0" w:color="auto"/>
      </w:divBdr>
    </w:div>
    <w:div w:id="110170027">
      <w:bodyDiv w:val="1"/>
      <w:marLeft w:val="0"/>
      <w:marRight w:val="0"/>
      <w:marTop w:val="0"/>
      <w:marBottom w:val="0"/>
      <w:divBdr>
        <w:top w:val="none" w:sz="0" w:space="0" w:color="auto"/>
        <w:left w:val="none" w:sz="0" w:space="0" w:color="auto"/>
        <w:bottom w:val="none" w:sz="0" w:space="0" w:color="auto"/>
        <w:right w:val="none" w:sz="0" w:space="0" w:color="auto"/>
      </w:divBdr>
    </w:div>
    <w:div w:id="123082531">
      <w:bodyDiv w:val="1"/>
      <w:marLeft w:val="0"/>
      <w:marRight w:val="0"/>
      <w:marTop w:val="0"/>
      <w:marBottom w:val="0"/>
      <w:divBdr>
        <w:top w:val="none" w:sz="0" w:space="0" w:color="auto"/>
        <w:left w:val="none" w:sz="0" w:space="0" w:color="auto"/>
        <w:bottom w:val="none" w:sz="0" w:space="0" w:color="auto"/>
        <w:right w:val="none" w:sz="0" w:space="0" w:color="auto"/>
      </w:divBdr>
    </w:div>
    <w:div w:id="127355274">
      <w:bodyDiv w:val="1"/>
      <w:marLeft w:val="0"/>
      <w:marRight w:val="0"/>
      <w:marTop w:val="0"/>
      <w:marBottom w:val="0"/>
      <w:divBdr>
        <w:top w:val="none" w:sz="0" w:space="0" w:color="auto"/>
        <w:left w:val="none" w:sz="0" w:space="0" w:color="auto"/>
        <w:bottom w:val="none" w:sz="0" w:space="0" w:color="auto"/>
        <w:right w:val="none" w:sz="0" w:space="0" w:color="auto"/>
      </w:divBdr>
    </w:div>
    <w:div w:id="140275274">
      <w:bodyDiv w:val="1"/>
      <w:marLeft w:val="0"/>
      <w:marRight w:val="0"/>
      <w:marTop w:val="0"/>
      <w:marBottom w:val="0"/>
      <w:divBdr>
        <w:top w:val="none" w:sz="0" w:space="0" w:color="auto"/>
        <w:left w:val="none" w:sz="0" w:space="0" w:color="auto"/>
        <w:bottom w:val="none" w:sz="0" w:space="0" w:color="auto"/>
        <w:right w:val="none" w:sz="0" w:space="0" w:color="auto"/>
      </w:divBdr>
    </w:div>
    <w:div w:id="151915825">
      <w:bodyDiv w:val="1"/>
      <w:marLeft w:val="0"/>
      <w:marRight w:val="0"/>
      <w:marTop w:val="0"/>
      <w:marBottom w:val="0"/>
      <w:divBdr>
        <w:top w:val="none" w:sz="0" w:space="0" w:color="auto"/>
        <w:left w:val="none" w:sz="0" w:space="0" w:color="auto"/>
        <w:bottom w:val="none" w:sz="0" w:space="0" w:color="auto"/>
        <w:right w:val="none" w:sz="0" w:space="0" w:color="auto"/>
      </w:divBdr>
    </w:div>
    <w:div w:id="165945693">
      <w:bodyDiv w:val="1"/>
      <w:marLeft w:val="0"/>
      <w:marRight w:val="0"/>
      <w:marTop w:val="0"/>
      <w:marBottom w:val="0"/>
      <w:divBdr>
        <w:top w:val="none" w:sz="0" w:space="0" w:color="auto"/>
        <w:left w:val="none" w:sz="0" w:space="0" w:color="auto"/>
        <w:bottom w:val="none" w:sz="0" w:space="0" w:color="auto"/>
        <w:right w:val="none" w:sz="0" w:space="0" w:color="auto"/>
      </w:divBdr>
    </w:div>
    <w:div w:id="255410292">
      <w:bodyDiv w:val="1"/>
      <w:marLeft w:val="0"/>
      <w:marRight w:val="0"/>
      <w:marTop w:val="0"/>
      <w:marBottom w:val="0"/>
      <w:divBdr>
        <w:top w:val="none" w:sz="0" w:space="0" w:color="auto"/>
        <w:left w:val="none" w:sz="0" w:space="0" w:color="auto"/>
        <w:bottom w:val="none" w:sz="0" w:space="0" w:color="auto"/>
        <w:right w:val="none" w:sz="0" w:space="0" w:color="auto"/>
      </w:divBdr>
    </w:div>
    <w:div w:id="402488086">
      <w:bodyDiv w:val="1"/>
      <w:marLeft w:val="0"/>
      <w:marRight w:val="0"/>
      <w:marTop w:val="0"/>
      <w:marBottom w:val="0"/>
      <w:divBdr>
        <w:top w:val="none" w:sz="0" w:space="0" w:color="auto"/>
        <w:left w:val="none" w:sz="0" w:space="0" w:color="auto"/>
        <w:bottom w:val="none" w:sz="0" w:space="0" w:color="auto"/>
        <w:right w:val="none" w:sz="0" w:space="0" w:color="auto"/>
      </w:divBdr>
    </w:div>
    <w:div w:id="484057084">
      <w:bodyDiv w:val="1"/>
      <w:marLeft w:val="0"/>
      <w:marRight w:val="0"/>
      <w:marTop w:val="0"/>
      <w:marBottom w:val="0"/>
      <w:divBdr>
        <w:top w:val="none" w:sz="0" w:space="0" w:color="auto"/>
        <w:left w:val="none" w:sz="0" w:space="0" w:color="auto"/>
        <w:bottom w:val="none" w:sz="0" w:space="0" w:color="auto"/>
        <w:right w:val="none" w:sz="0" w:space="0" w:color="auto"/>
      </w:divBdr>
    </w:div>
    <w:div w:id="492988737">
      <w:bodyDiv w:val="1"/>
      <w:marLeft w:val="0"/>
      <w:marRight w:val="0"/>
      <w:marTop w:val="0"/>
      <w:marBottom w:val="0"/>
      <w:divBdr>
        <w:top w:val="none" w:sz="0" w:space="0" w:color="auto"/>
        <w:left w:val="none" w:sz="0" w:space="0" w:color="auto"/>
        <w:bottom w:val="none" w:sz="0" w:space="0" w:color="auto"/>
        <w:right w:val="none" w:sz="0" w:space="0" w:color="auto"/>
      </w:divBdr>
    </w:div>
    <w:div w:id="579021098">
      <w:bodyDiv w:val="1"/>
      <w:marLeft w:val="0"/>
      <w:marRight w:val="0"/>
      <w:marTop w:val="0"/>
      <w:marBottom w:val="0"/>
      <w:divBdr>
        <w:top w:val="none" w:sz="0" w:space="0" w:color="auto"/>
        <w:left w:val="none" w:sz="0" w:space="0" w:color="auto"/>
        <w:bottom w:val="none" w:sz="0" w:space="0" w:color="auto"/>
        <w:right w:val="none" w:sz="0" w:space="0" w:color="auto"/>
      </w:divBdr>
    </w:div>
    <w:div w:id="635069665">
      <w:bodyDiv w:val="1"/>
      <w:marLeft w:val="0"/>
      <w:marRight w:val="0"/>
      <w:marTop w:val="0"/>
      <w:marBottom w:val="0"/>
      <w:divBdr>
        <w:top w:val="none" w:sz="0" w:space="0" w:color="auto"/>
        <w:left w:val="none" w:sz="0" w:space="0" w:color="auto"/>
        <w:bottom w:val="none" w:sz="0" w:space="0" w:color="auto"/>
        <w:right w:val="none" w:sz="0" w:space="0" w:color="auto"/>
      </w:divBdr>
    </w:div>
    <w:div w:id="721321337">
      <w:bodyDiv w:val="1"/>
      <w:marLeft w:val="0"/>
      <w:marRight w:val="0"/>
      <w:marTop w:val="0"/>
      <w:marBottom w:val="0"/>
      <w:divBdr>
        <w:top w:val="none" w:sz="0" w:space="0" w:color="auto"/>
        <w:left w:val="none" w:sz="0" w:space="0" w:color="auto"/>
        <w:bottom w:val="none" w:sz="0" w:space="0" w:color="auto"/>
        <w:right w:val="none" w:sz="0" w:space="0" w:color="auto"/>
      </w:divBdr>
    </w:div>
    <w:div w:id="745037070">
      <w:bodyDiv w:val="1"/>
      <w:marLeft w:val="0"/>
      <w:marRight w:val="0"/>
      <w:marTop w:val="0"/>
      <w:marBottom w:val="0"/>
      <w:divBdr>
        <w:top w:val="none" w:sz="0" w:space="0" w:color="auto"/>
        <w:left w:val="none" w:sz="0" w:space="0" w:color="auto"/>
        <w:bottom w:val="none" w:sz="0" w:space="0" w:color="auto"/>
        <w:right w:val="none" w:sz="0" w:space="0" w:color="auto"/>
      </w:divBdr>
    </w:div>
    <w:div w:id="808936618">
      <w:bodyDiv w:val="1"/>
      <w:marLeft w:val="0"/>
      <w:marRight w:val="0"/>
      <w:marTop w:val="0"/>
      <w:marBottom w:val="0"/>
      <w:divBdr>
        <w:top w:val="none" w:sz="0" w:space="0" w:color="auto"/>
        <w:left w:val="none" w:sz="0" w:space="0" w:color="auto"/>
        <w:bottom w:val="none" w:sz="0" w:space="0" w:color="auto"/>
        <w:right w:val="none" w:sz="0" w:space="0" w:color="auto"/>
      </w:divBdr>
    </w:div>
    <w:div w:id="860750133">
      <w:bodyDiv w:val="1"/>
      <w:marLeft w:val="0"/>
      <w:marRight w:val="0"/>
      <w:marTop w:val="0"/>
      <w:marBottom w:val="0"/>
      <w:divBdr>
        <w:top w:val="none" w:sz="0" w:space="0" w:color="auto"/>
        <w:left w:val="none" w:sz="0" w:space="0" w:color="auto"/>
        <w:bottom w:val="none" w:sz="0" w:space="0" w:color="auto"/>
        <w:right w:val="none" w:sz="0" w:space="0" w:color="auto"/>
      </w:divBdr>
    </w:div>
    <w:div w:id="869877530">
      <w:bodyDiv w:val="1"/>
      <w:marLeft w:val="0"/>
      <w:marRight w:val="0"/>
      <w:marTop w:val="0"/>
      <w:marBottom w:val="0"/>
      <w:divBdr>
        <w:top w:val="none" w:sz="0" w:space="0" w:color="auto"/>
        <w:left w:val="none" w:sz="0" w:space="0" w:color="auto"/>
        <w:bottom w:val="none" w:sz="0" w:space="0" w:color="auto"/>
        <w:right w:val="none" w:sz="0" w:space="0" w:color="auto"/>
      </w:divBdr>
    </w:div>
    <w:div w:id="1086539964">
      <w:bodyDiv w:val="1"/>
      <w:marLeft w:val="0"/>
      <w:marRight w:val="0"/>
      <w:marTop w:val="0"/>
      <w:marBottom w:val="0"/>
      <w:divBdr>
        <w:top w:val="none" w:sz="0" w:space="0" w:color="auto"/>
        <w:left w:val="none" w:sz="0" w:space="0" w:color="auto"/>
        <w:bottom w:val="none" w:sz="0" w:space="0" w:color="auto"/>
        <w:right w:val="none" w:sz="0" w:space="0" w:color="auto"/>
      </w:divBdr>
    </w:div>
    <w:div w:id="1090664614">
      <w:bodyDiv w:val="1"/>
      <w:marLeft w:val="0"/>
      <w:marRight w:val="0"/>
      <w:marTop w:val="0"/>
      <w:marBottom w:val="0"/>
      <w:divBdr>
        <w:top w:val="none" w:sz="0" w:space="0" w:color="auto"/>
        <w:left w:val="none" w:sz="0" w:space="0" w:color="auto"/>
        <w:bottom w:val="none" w:sz="0" w:space="0" w:color="auto"/>
        <w:right w:val="none" w:sz="0" w:space="0" w:color="auto"/>
      </w:divBdr>
    </w:div>
    <w:div w:id="1185285714">
      <w:bodyDiv w:val="1"/>
      <w:marLeft w:val="0"/>
      <w:marRight w:val="0"/>
      <w:marTop w:val="0"/>
      <w:marBottom w:val="0"/>
      <w:divBdr>
        <w:top w:val="none" w:sz="0" w:space="0" w:color="auto"/>
        <w:left w:val="none" w:sz="0" w:space="0" w:color="auto"/>
        <w:bottom w:val="none" w:sz="0" w:space="0" w:color="auto"/>
        <w:right w:val="none" w:sz="0" w:space="0" w:color="auto"/>
      </w:divBdr>
    </w:div>
    <w:div w:id="1211308544">
      <w:bodyDiv w:val="1"/>
      <w:marLeft w:val="0"/>
      <w:marRight w:val="0"/>
      <w:marTop w:val="0"/>
      <w:marBottom w:val="0"/>
      <w:divBdr>
        <w:top w:val="none" w:sz="0" w:space="0" w:color="auto"/>
        <w:left w:val="none" w:sz="0" w:space="0" w:color="auto"/>
        <w:bottom w:val="none" w:sz="0" w:space="0" w:color="auto"/>
        <w:right w:val="none" w:sz="0" w:space="0" w:color="auto"/>
      </w:divBdr>
    </w:div>
    <w:div w:id="1230575004">
      <w:bodyDiv w:val="1"/>
      <w:marLeft w:val="0"/>
      <w:marRight w:val="0"/>
      <w:marTop w:val="0"/>
      <w:marBottom w:val="0"/>
      <w:divBdr>
        <w:top w:val="none" w:sz="0" w:space="0" w:color="auto"/>
        <w:left w:val="none" w:sz="0" w:space="0" w:color="auto"/>
        <w:bottom w:val="none" w:sz="0" w:space="0" w:color="auto"/>
        <w:right w:val="none" w:sz="0" w:space="0" w:color="auto"/>
      </w:divBdr>
    </w:div>
    <w:div w:id="1265264099">
      <w:bodyDiv w:val="1"/>
      <w:marLeft w:val="0"/>
      <w:marRight w:val="0"/>
      <w:marTop w:val="0"/>
      <w:marBottom w:val="0"/>
      <w:divBdr>
        <w:top w:val="none" w:sz="0" w:space="0" w:color="auto"/>
        <w:left w:val="none" w:sz="0" w:space="0" w:color="auto"/>
        <w:bottom w:val="none" w:sz="0" w:space="0" w:color="auto"/>
        <w:right w:val="none" w:sz="0" w:space="0" w:color="auto"/>
      </w:divBdr>
    </w:div>
    <w:div w:id="1266156218">
      <w:bodyDiv w:val="1"/>
      <w:marLeft w:val="0"/>
      <w:marRight w:val="0"/>
      <w:marTop w:val="0"/>
      <w:marBottom w:val="0"/>
      <w:divBdr>
        <w:top w:val="none" w:sz="0" w:space="0" w:color="auto"/>
        <w:left w:val="none" w:sz="0" w:space="0" w:color="auto"/>
        <w:bottom w:val="none" w:sz="0" w:space="0" w:color="auto"/>
        <w:right w:val="none" w:sz="0" w:space="0" w:color="auto"/>
      </w:divBdr>
    </w:div>
    <w:div w:id="1305617794">
      <w:bodyDiv w:val="1"/>
      <w:marLeft w:val="0"/>
      <w:marRight w:val="0"/>
      <w:marTop w:val="0"/>
      <w:marBottom w:val="0"/>
      <w:divBdr>
        <w:top w:val="none" w:sz="0" w:space="0" w:color="auto"/>
        <w:left w:val="none" w:sz="0" w:space="0" w:color="auto"/>
        <w:bottom w:val="none" w:sz="0" w:space="0" w:color="auto"/>
        <w:right w:val="none" w:sz="0" w:space="0" w:color="auto"/>
      </w:divBdr>
    </w:div>
    <w:div w:id="1308898656">
      <w:bodyDiv w:val="1"/>
      <w:marLeft w:val="0"/>
      <w:marRight w:val="0"/>
      <w:marTop w:val="0"/>
      <w:marBottom w:val="0"/>
      <w:divBdr>
        <w:top w:val="none" w:sz="0" w:space="0" w:color="auto"/>
        <w:left w:val="none" w:sz="0" w:space="0" w:color="auto"/>
        <w:bottom w:val="none" w:sz="0" w:space="0" w:color="auto"/>
        <w:right w:val="none" w:sz="0" w:space="0" w:color="auto"/>
      </w:divBdr>
    </w:div>
    <w:div w:id="1366517545">
      <w:bodyDiv w:val="1"/>
      <w:marLeft w:val="0"/>
      <w:marRight w:val="0"/>
      <w:marTop w:val="0"/>
      <w:marBottom w:val="0"/>
      <w:divBdr>
        <w:top w:val="none" w:sz="0" w:space="0" w:color="auto"/>
        <w:left w:val="none" w:sz="0" w:space="0" w:color="auto"/>
        <w:bottom w:val="none" w:sz="0" w:space="0" w:color="auto"/>
        <w:right w:val="none" w:sz="0" w:space="0" w:color="auto"/>
      </w:divBdr>
    </w:div>
    <w:div w:id="1419903733">
      <w:bodyDiv w:val="1"/>
      <w:marLeft w:val="0"/>
      <w:marRight w:val="0"/>
      <w:marTop w:val="0"/>
      <w:marBottom w:val="0"/>
      <w:divBdr>
        <w:top w:val="none" w:sz="0" w:space="0" w:color="auto"/>
        <w:left w:val="none" w:sz="0" w:space="0" w:color="auto"/>
        <w:bottom w:val="none" w:sz="0" w:space="0" w:color="auto"/>
        <w:right w:val="none" w:sz="0" w:space="0" w:color="auto"/>
      </w:divBdr>
    </w:div>
    <w:div w:id="1441144470">
      <w:bodyDiv w:val="1"/>
      <w:marLeft w:val="0"/>
      <w:marRight w:val="0"/>
      <w:marTop w:val="0"/>
      <w:marBottom w:val="0"/>
      <w:divBdr>
        <w:top w:val="none" w:sz="0" w:space="0" w:color="auto"/>
        <w:left w:val="none" w:sz="0" w:space="0" w:color="auto"/>
        <w:bottom w:val="none" w:sz="0" w:space="0" w:color="auto"/>
        <w:right w:val="none" w:sz="0" w:space="0" w:color="auto"/>
      </w:divBdr>
    </w:div>
    <w:div w:id="1457915438">
      <w:bodyDiv w:val="1"/>
      <w:marLeft w:val="0"/>
      <w:marRight w:val="0"/>
      <w:marTop w:val="0"/>
      <w:marBottom w:val="0"/>
      <w:divBdr>
        <w:top w:val="none" w:sz="0" w:space="0" w:color="auto"/>
        <w:left w:val="none" w:sz="0" w:space="0" w:color="auto"/>
        <w:bottom w:val="none" w:sz="0" w:space="0" w:color="auto"/>
        <w:right w:val="none" w:sz="0" w:space="0" w:color="auto"/>
      </w:divBdr>
    </w:div>
    <w:div w:id="1481269260">
      <w:bodyDiv w:val="1"/>
      <w:marLeft w:val="0"/>
      <w:marRight w:val="0"/>
      <w:marTop w:val="0"/>
      <w:marBottom w:val="0"/>
      <w:divBdr>
        <w:top w:val="none" w:sz="0" w:space="0" w:color="auto"/>
        <w:left w:val="none" w:sz="0" w:space="0" w:color="auto"/>
        <w:bottom w:val="none" w:sz="0" w:space="0" w:color="auto"/>
        <w:right w:val="none" w:sz="0" w:space="0" w:color="auto"/>
      </w:divBdr>
    </w:div>
    <w:div w:id="1491288801">
      <w:bodyDiv w:val="1"/>
      <w:marLeft w:val="0"/>
      <w:marRight w:val="0"/>
      <w:marTop w:val="0"/>
      <w:marBottom w:val="0"/>
      <w:divBdr>
        <w:top w:val="none" w:sz="0" w:space="0" w:color="auto"/>
        <w:left w:val="none" w:sz="0" w:space="0" w:color="auto"/>
        <w:bottom w:val="none" w:sz="0" w:space="0" w:color="auto"/>
        <w:right w:val="none" w:sz="0" w:space="0" w:color="auto"/>
      </w:divBdr>
    </w:div>
    <w:div w:id="1533688284">
      <w:bodyDiv w:val="1"/>
      <w:marLeft w:val="0"/>
      <w:marRight w:val="0"/>
      <w:marTop w:val="0"/>
      <w:marBottom w:val="0"/>
      <w:divBdr>
        <w:top w:val="none" w:sz="0" w:space="0" w:color="auto"/>
        <w:left w:val="none" w:sz="0" w:space="0" w:color="auto"/>
        <w:bottom w:val="none" w:sz="0" w:space="0" w:color="auto"/>
        <w:right w:val="none" w:sz="0" w:space="0" w:color="auto"/>
      </w:divBdr>
    </w:div>
    <w:div w:id="1555387204">
      <w:bodyDiv w:val="1"/>
      <w:marLeft w:val="0"/>
      <w:marRight w:val="0"/>
      <w:marTop w:val="0"/>
      <w:marBottom w:val="0"/>
      <w:divBdr>
        <w:top w:val="none" w:sz="0" w:space="0" w:color="auto"/>
        <w:left w:val="none" w:sz="0" w:space="0" w:color="auto"/>
        <w:bottom w:val="none" w:sz="0" w:space="0" w:color="auto"/>
        <w:right w:val="none" w:sz="0" w:space="0" w:color="auto"/>
      </w:divBdr>
    </w:div>
    <w:div w:id="1634477822">
      <w:bodyDiv w:val="1"/>
      <w:marLeft w:val="0"/>
      <w:marRight w:val="0"/>
      <w:marTop w:val="0"/>
      <w:marBottom w:val="0"/>
      <w:divBdr>
        <w:top w:val="none" w:sz="0" w:space="0" w:color="auto"/>
        <w:left w:val="none" w:sz="0" w:space="0" w:color="auto"/>
        <w:bottom w:val="none" w:sz="0" w:space="0" w:color="auto"/>
        <w:right w:val="none" w:sz="0" w:space="0" w:color="auto"/>
      </w:divBdr>
    </w:div>
    <w:div w:id="1799638382">
      <w:bodyDiv w:val="1"/>
      <w:marLeft w:val="0"/>
      <w:marRight w:val="0"/>
      <w:marTop w:val="0"/>
      <w:marBottom w:val="0"/>
      <w:divBdr>
        <w:top w:val="none" w:sz="0" w:space="0" w:color="auto"/>
        <w:left w:val="none" w:sz="0" w:space="0" w:color="auto"/>
        <w:bottom w:val="none" w:sz="0" w:space="0" w:color="auto"/>
        <w:right w:val="none" w:sz="0" w:space="0" w:color="auto"/>
      </w:divBdr>
    </w:div>
    <w:div w:id="1858807581">
      <w:bodyDiv w:val="1"/>
      <w:marLeft w:val="0"/>
      <w:marRight w:val="0"/>
      <w:marTop w:val="0"/>
      <w:marBottom w:val="0"/>
      <w:divBdr>
        <w:top w:val="none" w:sz="0" w:space="0" w:color="auto"/>
        <w:left w:val="none" w:sz="0" w:space="0" w:color="auto"/>
        <w:bottom w:val="none" w:sz="0" w:space="0" w:color="auto"/>
        <w:right w:val="none" w:sz="0" w:space="0" w:color="auto"/>
      </w:divBdr>
    </w:div>
    <w:div w:id="1884898358">
      <w:bodyDiv w:val="1"/>
      <w:marLeft w:val="0"/>
      <w:marRight w:val="0"/>
      <w:marTop w:val="0"/>
      <w:marBottom w:val="0"/>
      <w:divBdr>
        <w:top w:val="none" w:sz="0" w:space="0" w:color="auto"/>
        <w:left w:val="none" w:sz="0" w:space="0" w:color="auto"/>
        <w:bottom w:val="none" w:sz="0" w:space="0" w:color="auto"/>
        <w:right w:val="none" w:sz="0" w:space="0" w:color="auto"/>
      </w:divBdr>
    </w:div>
    <w:div w:id="1921019483">
      <w:bodyDiv w:val="1"/>
      <w:marLeft w:val="0"/>
      <w:marRight w:val="0"/>
      <w:marTop w:val="0"/>
      <w:marBottom w:val="0"/>
      <w:divBdr>
        <w:top w:val="none" w:sz="0" w:space="0" w:color="auto"/>
        <w:left w:val="none" w:sz="0" w:space="0" w:color="auto"/>
        <w:bottom w:val="none" w:sz="0" w:space="0" w:color="auto"/>
        <w:right w:val="none" w:sz="0" w:space="0" w:color="auto"/>
      </w:divBdr>
    </w:div>
    <w:div w:id="1929541304">
      <w:bodyDiv w:val="1"/>
      <w:marLeft w:val="0"/>
      <w:marRight w:val="0"/>
      <w:marTop w:val="0"/>
      <w:marBottom w:val="0"/>
      <w:divBdr>
        <w:top w:val="none" w:sz="0" w:space="0" w:color="auto"/>
        <w:left w:val="none" w:sz="0" w:space="0" w:color="auto"/>
        <w:bottom w:val="none" w:sz="0" w:space="0" w:color="auto"/>
        <w:right w:val="none" w:sz="0" w:space="0" w:color="auto"/>
      </w:divBdr>
    </w:div>
    <w:div w:id="2060394994">
      <w:bodyDiv w:val="1"/>
      <w:marLeft w:val="0"/>
      <w:marRight w:val="0"/>
      <w:marTop w:val="0"/>
      <w:marBottom w:val="0"/>
      <w:divBdr>
        <w:top w:val="none" w:sz="0" w:space="0" w:color="auto"/>
        <w:left w:val="none" w:sz="0" w:space="0" w:color="auto"/>
        <w:bottom w:val="none" w:sz="0" w:space="0" w:color="auto"/>
        <w:right w:val="none" w:sz="0" w:space="0" w:color="auto"/>
      </w:divBdr>
    </w:div>
    <w:div w:id="2068451444">
      <w:bodyDiv w:val="1"/>
      <w:marLeft w:val="0"/>
      <w:marRight w:val="0"/>
      <w:marTop w:val="0"/>
      <w:marBottom w:val="0"/>
      <w:divBdr>
        <w:top w:val="none" w:sz="0" w:space="0" w:color="auto"/>
        <w:left w:val="none" w:sz="0" w:space="0" w:color="auto"/>
        <w:bottom w:val="none" w:sz="0" w:space="0" w:color="auto"/>
        <w:right w:val="none" w:sz="0" w:space="0" w:color="auto"/>
      </w:divBdr>
    </w:div>
    <w:div w:id="2099860599">
      <w:bodyDiv w:val="1"/>
      <w:marLeft w:val="0"/>
      <w:marRight w:val="0"/>
      <w:marTop w:val="0"/>
      <w:marBottom w:val="0"/>
      <w:divBdr>
        <w:top w:val="none" w:sz="0" w:space="0" w:color="auto"/>
        <w:left w:val="none" w:sz="0" w:space="0" w:color="auto"/>
        <w:bottom w:val="none" w:sz="0" w:space="0" w:color="auto"/>
        <w:right w:val="none" w:sz="0" w:space="0" w:color="auto"/>
      </w:divBdr>
    </w:div>
    <w:div w:id="21385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lorry-lee@yuhs.a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19</Pages>
  <Words>4305</Words>
  <Characters>24544</Characters>
  <Application>Microsoft Office Word</Application>
  <DocSecurity>0</DocSecurity>
  <Lines>204</Lines>
  <Paragraphs>57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24</cp:revision>
  <dcterms:created xsi:type="dcterms:W3CDTF">2025-04-05T14:52:00Z</dcterms:created>
  <dcterms:modified xsi:type="dcterms:W3CDTF">2025-04-07T08:37:00Z</dcterms:modified>
</cp:coreProperties>
</file>